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5"/>
        <w:ind w:firstLine="160"/>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t xml:space="preserve"> </w:t>
      </w:r>
      <w:r>
        <w:rPr>
          <w:rFonts w:hint="eastAsia" w:ascii="CESI黑体-GB2312" w:hAnsi="CESI黑体-GB2312" w:eastAsia="CESI黑体-GB2312" w:cs="CESI黑体-GB2312"/>
          <w:color w:val="000000"/>
          <w:sz w:val="32"/>
          <w:szCs w:val="32"/>
        </w:rPr>
      </w:r>
      <w:r/>
    </w:p>
    <w:p>
      <w:pPr>
        <w:pStyle w:val="1075"/>
        <w:ind w:firstLine="300"/>
        <w:spacing w:line="360" w:lineRule="auto"/>
        <w:rPr>
          <w:color w:val="000000"/>
          <w:sz w:val="60"/>
          <w:szCs w:val="60"/>
        </w:rPr>
      </w:pPr>
      <w:r>
        <w:rPr>
          <w:color w:val="000000"/>
          <w:sz w:val="60"/>
          <w:szCs w:val="60"/>
        </w:rPr>
      </w:r>
      <w:r/>
    </w:p>
    <w:p>
      <w:pPr>
        <w:pStyle w:val="1075"/>
        <w:jc w:val="center"/>
        <w:rPr>
          <w:rFonts w:hint="eastAsia"/>
          <w:b/>
          <w:bCs/>
          <w:color w:val="000000"/>
          <w:sz w:val="72"/>
          <w:szCs w:val="72"/>
        </w:rPr>
      </w:pPr>
      <w:r>
        <w:rPr>
          <w:rFonts w:hint="eastAsia"/>
          <w:b/>
          <w:bCs/>
          <w:color w:val="000000"/>
          <w:sz w:val="72"/>
          <w:szCs w:val="72"/>
        </w:rPr>
      </w:r>
      <w:r/>
    </w:p>
    <w:p>
      <w:pPr>
        <w:pStyle w:val="1075"/>
        <w:jc w:val="center"/>
        <w:rPr>
          <w:b/>
          <w:bCs/>
          <w:color w:val="000000"/>
          <w:sz w:val="72"/>
          <w:szCs w:val="72"/>
        </w:rPr>
      </w:pPr>
      <w:r>
        <w:rPr>
          <w:rFonts w:hint="eastAsia"/>
          <w:b/>
          <w:bCs/>
          <w:color w:val="000000"/>
          <w:sz w:val="72"/>
          <w:szCs w:val="72"/>
          <w:lang w:eastAsia="zh-CN"/>
        </w:rPr>
        <w:t xml:space="preserve">兰陵街道老小区周边道路保洁项目</w:t>
      </w:r>
      <w:r>
        <w:rPr>
          <w:b/>
          <w:bCs/>
          <w:color w:val="000000"/>
          <w:sz w:val="72"/>
          <w:szCs w:val="72"/>
        </w:rPr>
      </w:r>
      <w:r/>
    </w:p>
    <w:p>
      <w:pPr>
        <w:pStyle w:val="1075"/>
        <w:jc w:val="center"/>
        <w:rPr>
          <w:b/>
          <w:bCs/>
          <w:color w:val="000000"/>
          <w:sz w:val="72"/>
          <w:szCs w:val="72"/>
        </w:rPr>
      </w:pPr>
      <w:r>
        <w:rPr>
          <w:b/>
          <w:bCs/>
          <w:color w:val="000000"/>
          <w:sz w:val="72"/>
          <w:szCs w:val="72"/>
        </w:rPr>
      </w:r>
      <w:r/>
    </w:p>
    <w:p>
      <w:pPr>
        <w:pStyle w:val="1075"/>
        <w:jc w:val="center"/>
        <w:rPr>
          <w:b/>
          <w:bCs/>
          <w:color w:val="000000"/>
          <w:sz w:val="72"/>
          <w:szCs w:val="72"/>
        </w:rPr>
      </w:pPr>
      <w:r>
        <w:rPr>
          <w:b/>
          <w:bCs/>
          <w:color w:val="000000"/>
          <w:sz w:val="72"/>
          <w:szCs w:val="72"/>
        </w:rPr>
      </w:r>
      <w:r/>
    </w:p>
    <w:p>
      <w:pPr>
        <w:pStyle w:val="1075"/>
        <w:jc w:val="center"/>
        <w:rPr>
          <w:b/>
          <w:bCs/>
          <w:color w:val="000000"/>
          <w:sz w:val="72"/>
          <w:szCs w:val="72"/>
        </w:rPr>
      </w:pPr>
      <w:r>
        <w:rPr>
          <w:b/>
          <w:bCs/>
          <w:color w:val="000000"/>
          <w:sz w:val="72"/>
          <w:szCs w:val="72"/>
        </w:rPr>
        <w:t xml:space="preserve">竞争性磋商文件</w:t>
      </w:r>
      <w:r>
        <w:rPr>
          <w:b/>
          <w:bCs/>
          <w:color w:val="000000"/>
          <w:sz w:val="72"/>
          <w:szCs w:val="72"/>
        </w:rPr>
      </w:r>
      <w:r/>
    </w:p>
    <w:p>
      <w:pPr>
        <w:pStyle w:val="1075"/>
        <w:ind w:left="2832" w:hanging="1900"/>
        <w:jc w:val="left"/>
        <w:spacing w:line="360" w:lineRule="auto"/>
        <w:tabs>
          <w:tab w:val="left" w:pos="5609" w:leader="none"/>
        </w:tabs>
        <w:rPr>
          <w:bCs/>
          <w:color w:val="000000"/>
          <w:sz w:val="36"/>
          <w:szCs w:val="36"/>
        </w:rPr>
      </w:pPr>
      <w:r>
        <w:rPr>
          <w:bCs/>
          <w:color w:val="000000"/>
          <w:sz w:val="36"/>
          <w:szCs w:val="36"/>
        </w:rPr>
      </w:r>
      <w:r/>
    </w:p>
    <w:p>
      <w:pPr>
        <w:pStyle w:val="1075"/>
        <w:ind w:left="2832" w:hanging="1900"/>
        <w:jc w:val="left"/>
        <w:spacing w:line="360" w:lineRule="auto"/>
        <w:tabs>
          <w:tab w:val="left" w:pos="5609" w:leader="none"/>
        </w:tabs>
        <w:rPr>
          <w:bCs/>
          <w:color w:val="000000"/>
          <w:sz w:val="36"/>
          <w:szCs w:val="36"/>
        </w:rPr>
      </w:pPr>
      <w:r>
        <w:rPr>
          <w:bCs/>
          <w:color w:val="000000"/>
          <w:sz w:val="36"/>
          <w:szCs w:val="36"/>
        </w:rPr>
      </w:r>
      <w:r/>
    </w:p>
    <w:p>
      <w:pPr>
        <w:pStyle w:val="1075"/>
        <w:jc w:val="left"/>
        <w:spacing w:line="360" w:lineRule="auto"/>
        <w:tabs>
          <w:tab w:val="left" w:pos="5609" w:leader="none"/>
        </w:tabs>
        <w:rPr>
          <w:bCs/>
          <w:color w:val="000000"/>
          <w:sz w:val="32"/>
          <w:szCs w:val="32"/>
        </w:rPr>
      </w:pPr>
      <w:r>
        <w:rPr>
          <w:bCs/>
          <w:color w:val="000000"/>
          <w:sz w:val="32"/>
          <w:szCs w:val="32"/>
        </w:rPr>
      </w:r>
      <w:r/>
    </w:p>
    <w:p>
      <w:pPr>
        <w:pStyle w:val="1144"/>
        <w:tabs>
          <w:tab w:val="left" w:pos="567" w:leader="none"/>
        </w:tabs>
        <w:rPr>
          <w:bCs/>
          <w:color w:val="000000"/>
          <w:sz w:val="32"/>
          <w:szCs w:val="32"/>
        </w:rPr>
      </w:pPr>
      <w:r>
        <w:rPr>
          <w:bCs/>
          <w:color w:val="000000"/>
          <w:sz w:val="32"/>
          <w:szCs w:val="32"/>
        </w:rPr>
      </w:r>
      <w:r/>
    </w:p>
    <w:p>
      <w:pPr>
        <w:pStyle w:val="1144"/>
        <w:tabs>
          <w:tab w:val="left" w:pos="567" w:leader="none"/>
        </w:tabs>
        <w:rPr>
          <w:bCs/>
          <w:color w:val="000000"/>
          <w:sz w:val="32"/>
          <w:szCs w:val="32"/>
        </w:rPr>
      </w:pPr>
      <w:r>
        <w:rPr>
          <w:bCs/>
          <w:color w:val="000000"/>
          <w:sz w:val="32"/>
          <w:szCs w:val="32"/>
        </w:rPr>
      </w:r>
      <w:r/>
    </w:p>
    <w:p>
      <w:pPr>
        <w:pStyle w:val="1075"/>
        <w:jc w:val="both"/>
        <w:spacing w:line="480" w:lineRule="auto"/>
        <w:tabs>
          <w:tab w:val="left" w:pos="5609" w:leader="none"/>
        </w:tabs>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r>
      <w:r/>
    </w:p>
    <w:p>
      <w:pPr>
        <w:pStyle w:val="1144"/>
        <w:tabs>
          <w:tab w:val="left" w:pos="567" w:leader="none"/>
        </w:tabs>
        <w:rPr>
          <w:rFonts w:hint="eastAsia"/>
          <w:color w:val="000000"/>
          <w:highlight w:val="none"/>
        </w:rPr>
      </w:pPr>
      <w:r>
        <w:rPr>
          <w:rFonts w:hint="eastAsia"/>
          <w:color w:val="000000"/>
          <w:highlight w:val="none"/>
        </w:rPr>
      </w:r>
      <w:r/>
    </w:p>
    <w:p>
      <w:pPr>
        <w:pStyle w:val="1075"/>
        <w:ind w:left="2801" w:hanging="1405"/>
        <w:jc w:val="both"/>
        <w:spacing w:line="480" w:lineRule="auto"/>
        <w:tabs>
          <w:tab w:val="left" w:pos="5609" w:leader="none"/>
        </w:tabs>
        <w:rPr>
          <w:rFonts w:hint="eastAsia" w:ascii="宋体" w:hAnsi="宋体" w:eastAsia="宋体" w:cs="宋体"/>
          <w:b/>
          <w:bCs w:val="0"/>
          <w:color w:val="000000"/>
          <w:sz w:val="28"/>
          <w:szCs w:val="28"/>
          <w:highlight w:val="none"/>
          <w:u w:val="single"/>
          <w:lang w:eastAsia="zh-CN"/>
        </w:rPr>
      </w:pPr>
      <w:r>
        <w:rPr>
          <w:rFonts w:hint="eastAsia" w:ascii="宋体" w:hAnsi="宋体" w:eastAsia="宋体" w:cs="宋体"/>
          <w:b/>
          <w:bCs w:val="0"/>
          <w:color w:val="000000"/>
          <w:sz w:val="28"/>
          <w:szCs w:val="28"/>
          <w:highlight w:val="none"/>
        </w:rPr>
        <w:t xml:space="preserve">项目名称：</w:t>
      </w:r>
      <w:r>
        <w:rPr>
          <w:rFonts w:hint="eastAsia" w:ascii="宋体" w:hAnsi="宋体" w:eastAsia="宋体" w:cs="宋体"/>
          <w:b/>
          <w:bCs w:val="0"/>
          <w:color w:val="000000"/>
          <w:sz w:val="28"/>
          <w:szCs w:val="28"/>
          <w:highlight w:val="none"/>
          <w:u w:val="single"/>
          <w:lang w:eastAsia="zh-CN"/>
        </w:rPr>
        <w:t xml:space="preserve">兰陵街道老小区周边道路保洁项目</w:t>
      </w:r>
      <w:r>
        <w:rPr>
          <w:rFonts w:hint="eastAsia" w:ascii="宋体" w:hAnsi="宋体" w:eastAsia="宋体" w:cs="宋体"/>
          <w:b/>
          <w:bCs w:val="0"/>
          <w:color w:val="000000"/>
          <w:sz w:val="28"/>
          <w:szCs w:val="28"/>
          <w:highlight w:val="none"/>
          <w:u w:val="single"/>
          <w:lang w:eastAsia="zh-CN"/>
        </w:rPr>
      </w:r>
      <w:r/>
    </w:p>
    <w:p>
      <w:pPr>
        <w:pStyle w:val="1075"/>
        <w:ind w:firstLine="1405"/>
        <w:jc w:val="both"/>
        <w:spacing w:line="480" w:lineRule="auto"/>
        <w:tabs>
          <w:tab w:val="left" w:pos="5609" w:leader="none"/>
        </w:tabs>
        <w:rPr>
          <w:rFonts w:ascii="宋体" w:hAnsi="宋体" w:eastAsia="宋体" w:cs="宋体"/>
          <w:b/>
          <w:bCs w:val="0"/>
          <w:color w:val="000000"/>
          <w:sz w:val="28"/>
          <w:szCs w:val="28"/>
          <w:highlight w:val="none"/>
          <w:u w:val="single"/>
          <w:lang w:val="en-US" w:eastAsia="zh-CN"/>
        </w:rPr>
      </w:pPr>
      <w:r>
        <w:rPr>
          <w:rFonts w:hint="eastAsia" w:ascii="宋体" w:hAnsi="宋体" w:eastAsia="宋体" w:cs="宋体"/>
          <w:b/>
          <w:bCs w:val="0"/>
          <w:color w:val="000000"/>
          <w:sz w:val="28"/>
          <w:szCs w:val="28"/>
          <w:highlight w:val="none"/>
        </w:rPr>
        <w:t xml:space="preserve">项目编号：</w:t>
      </w:r>
      <w:r>
        <w:rPr>
          <w:rFonts w:hint="eastAsia" w:ascii="宋体" w:hAnsi="宋体" w:eastAsia="宋体" w:cs="宋体"/>
          <w:b/>
          <w:bCs w:val="0"/>
          <w:color w:val="000000"/>
          <w:sz w:val="28"/>
          <w:szCs w:val="28"/>
          <w:highlight w:val="none"/>
          <w:u w:val="single"/>
          <w:lang w:val="en-US" w:eastAsia="zh-CN"/>
        </w:rPr>
        <w:t xml:space="preserve">JSZC-320402-CZYJ-C2025-0020</w:t>
      </w:r>
      <w:r>
        <w:rPr>
          <w:rFonts w:ascii="宋体" w:hAnsi="宋体" w:eastAsia="宋体" w:cs="宋体"/>
          <w:b/>
          <w:bCs w:val="0"/>
          <w:color w:val="000000"/>
          <w:sz w:val="28"/>
          <w:szCs w:val="28"/>
          <w:highlight w:val="none"/>
          <w:u w:val="single"/>
          <w:lang w:val="en-US" w:eastAsia="zh-CN"/>
        </w:rPr>
      </w:r>
      <w:r/>
    </w:p>
    <w:p>
      <w:pPr>
        <w:pStyle w:val="1075"/>
        <w:ind w:firstLine="1405"/>
        <w:jc w:val="both"/>
        <w:spacing w:line="480" w:lineRule="auto"/>
        <w:tabs>
          <w:tab w:val="left" w:pos="3240" w:leader="none"/>
          <w:tab w:val="left" w:pos="3420" w:leader="none"/>
        </w:tabs>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rPr>
        <w:t xml:space="preserve">采 购 人：</w:t>
      </w:r>
      <w:r>
        <w:rPr>
          <w:rFonts w:hint="eastAsia" w:ascii="宋体" w:hAnsi="宋体" w:eastAsia="宋体" w:cs="宋体"/>
          <w:b/>
          <w:bCs w:val="0"/>
          <w:color w:val="000000"/>
          <w:sz w:val="28"/>
          <w:szCs w:val="28"/>
          <w:highlight w:val="none"/>
          <w:u w:val="single"/>
          <w:lang w:eastAsia="zh-CN"/>
        </w:rPr>
        <w:t xml:space="preserve">常州市天宁区兰陵街道办事处</w:t>
      </w:r>
      <w:r>
        <w:rPr>
          <w:rFonts w:hint="eastAsia" w:ascii="宋体" w:hAnsi="宋体" w:eastAsia="宋体" w:cs="宋体"/>
          <w:b/>
          <w:bCs w:val="0"/>
          <w:color w:val="000000"/>
          <w:sz w:val="28"/>
          <w:szCs w:val="28"/>
          <w:highlight w:val="none"/>
          <w:lang w:eastAsia="zh-CN"/>
        </w:rPr>
      </w:r>
      <w:r/>
    </w:p>
    <w:p>
      <w:pPr>
        <w:pStyle w:val="1075"/>
        <w:ind w:firstLine="1405"/>
        <w:jc w:val="both"/>
        <w:spacing w:line="480" w:lineRule="auto"/>
        <w:tabs>
          <w:tab w:val="left" w:pos="3240" w:leader="none"/>
          <w:tab w:val="left" w:pos="3420" w:leader="none"/>
        </w:tabs>
        <w:rPr>
          <w:rFonts w:hint="eastAsia"/>
          <w:color w:val="000000"/>
          <w:highlight w:val="none"/>
        </w:rPr>
      </w:pPr>
      <w:r>
        <w:rPr>
          <w:rFonts w:hint="eastAsia" w:ascii="宋体" w:hAnsi="宋体" w:eastAsia="宋体" w:cs="宋体"/>
          <w:b/>
          <w:bCs w:val="0"/>
          <w:color w:val="000000"/>
          <w:sz w:val="28"/>
          <w:szCs w:val="28"/>
          <w:highlight w:val="none"/>
        </w:rPr>
        <w:t xml:space="preserve">采购代理机构：</w:t>
      </w:r>
      <w:r>
        <w:rPr>
          <w:rFonts w:hint="eastAsia" w:ascii="宋体" w:hAnsi="宋体" w:eastAsia="宋体" w:cs="宋体"/>
          <w:b/>
          <w:bCs w:val="0"/>
          <w:color w:val="000000"/>
          <w:sz w:val="28"/>
          <w:szCs w:val="28"/>
          <w:highlight w:val="none"/>
          <w:u w:val="single"/>
          <w:lang w:eastAsia="zh-CN"/>
        </w:rPr>
        <w:t xml:space="preserve">常州市阳峻项目管理有限公司</w:t>
      </w:r>
      <w:bookmarkStart w:id="0" w:name="_Toc104818924"/>
      <w:r>
        <w:rPr>
          <w:rFonts w:hint="eastAsia"/>
          <w:color w:val="000000"/>
          <w:highlight w:val="none"/>
        </w:rPr>
      </w:r>
      <w:r/>
    </w:p>
    <w:p>
      <w:pPr>
        <w:pStyle w:val="1107"/>
        <w:tabs>
          <w:tab w:val="left" w:pos="567" w:leader="none"/>
        </w:tabs>
        <w:rPr>
          <w:rFonts w:hint="eastAsia"/>
          <w:color w:val="000000"/>
        </w:rPr>
      </w:pPr>
      <w:r>
        <w:rPr>
          <w:rFonts w:hint="eastAsia"/>
          <w:color w:val="000000"/>
        </w:rPr>
      </w:r>
      <w:r/>
    </w:p>
    <w:p>
      <w:pPr>
        <w:pStyle w:val="1075"/>
        <w:jc w:val="center"/>
        <w:spacing w:line="360" w:lineRule="auto"/>
        <w:rPr>
          <w:b/>
          <w:color w:val="000000"/>
          <w:sz w:val="32"/>
          <w:szCs w:val="32"/>
        </w:rPr>
        <w:outlineLvl w:val="0"/>
      </w:pPr>
      <w:r>
        <w:rPr>
          <w:rFonts w:hint="eastAsia"/>
          <w:b/>
          <w:color w:val="000000"/>
          <w:sz w:val="32"/>
          <w:szCs w:val="32"/>
        </w:rPr>
        <w:t xml:space="preserve">目</w:t>
      </w:r>
      <w:r>
        <w:rPr>
          <w:b/>
          <w:color w:val="000000"/>
          <w:sz w:val="32"/>
          <w:szCs w:val="32"/>
        </w:rPr>
        <w:t xml:space="preserve">      </w:t>
      </w:r>
      <w:r>
        <w:rPr>
          <w:rFonts w:hint="eastAsia"/>
          <w:b/>
          <w:color w:val="000000"/>
          <w:sz w:val="32"/>
          <w:szCs w:val="32"/>
        </w:rPr>
        <w:t xml:space="preserve">录</w:t>
      </w:r>
      <w:bookmarkEnd w:id="0"/>
      <w:r>
        <w:rPr>
          <w:b/>
          <w:color w:val="000000"/>
          <w:sz w:val="32"/>
          <w:szCs w:val="32"/>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128"/>
        <w:tabs>
          <w:tab w:val="left" w:pos="1050" w:leader="none"/>
          <w:tab w:val="right" w:pos="8937" w:leader="dot"/>
        </w:tabs>
        <w:rPr>
          <w:rFonts w:ascii="Calibri" w:hAnsi="Calibri"/>
          <w:b w:val="0"/>
          <w:color w:val="000000"/>
          <w:sz w:val="21"/>
          <w:szCs w:val="22"/>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r>
        <w:rPr>
          <w:rFonts w:ascii="Calibri" w:hAnsi="Calibri"/>
          <w:b w:val="0"/>
          <w:color w:val="000000"/>
          <w:sz w:val="21"/>
          <w:szCs w:val="22"/>
        </w:rPr>
      </w:r>
      <w:r/>
    </w:p>
    <w:p>
      <w:pPr>
        <w:pStyle w:val="1128"/>
        <w:spacing w:line="480" w:lineRule="auto"/>
        <w:tabs>
          <w:tab w:val="left" w:pos="1050" w:leader="none"/>
          <w:tab w:val="right" w:pos="8937" w:leader="dot"/>
        </w:tabs>
        <w:rPr>
          <w:rFonts w:hint="eastAsia" w:ascii="Calibri" w:hAnsi="Calibri" w:eastAsia="宋体"/>
          <w:b w:val="0"/>
          <w:color w:val="000000"/>
          <w:sz w:val="28"/>
          <w:szCs w:val="28"/>
          <w:lang w:val="en-US" w:eastAsia="zh-CN"/>
        </w:rPr>
      </w:pPr>
      <w:r>
        <w:rPr>
          <w:rStyle w:val="1153"/>
          <w:color w:val="000000"/>
          <w:sz w:val="28"/>
          <w:szCs w:val="28"/>
        </w:rPr>
        <w:fldChar w:fldCharType="begin"/>
      </w:r>
      <w:r>
        <w:rPr>
          <w:rStyle w:val="1153"/>
          <w:color w:val="000000"/>
          <w:sz w:val="28"/>
          <w:szCs w:val="28"/>
        </w:rPr>
        <w:instrText xml:space="preserve"> </w:instrText>
      </w:r>
      <w:r>
        <w:rPr>
          <w:color w:val="000000"/>
          <w:sz w:val="28"/>
          <w:szCs w:val="28"/>
        </w:rPr>
        <w:instrText xml:space="preserve">HYPERLINK \l "_Toc104818925"</w:instrText>
      </w:r>
      <w:r>
        <w:rPr>
          <w:rStyle w:val="1153"/>
          <w:color w:val="000000"/>
          <w:sz w:val="28"/>
          <w:szCs w:val="28"/>
        </w:rPr>
        <w:instrText xml:space="preserve"> </w:instrText>
      </w:r>
      <w:r>
        <w:rPr>
          <w:rStyle w:val="1153"/>
          <w:color w:val="000000"/>
          <w:sz w:val="28"/>
          <w:szCs w:val="28"/>
        </w:rPr>
        <w:fldChar w:fldCharType="separate"/>
      </w:r>
      <w:r>
        <w:rPr>
          <w:rStyle w:val="1153"/>
          <w:rFonts w:hint="eastAsia"/>
          <w:color w:val="000000"/>
          <w:sz w:val="28"/>
          <w:szCs w:val="28"/>
        </w:rPr>
        <w:t xml:space="preserve">第一章</w:t>
      </w:r>
      <w:r>
        <w:rPr>
          <w:rStyle w:val="1153"/>
          <w:color w:val="000000"/>
          <w:sz w:val="28"/>
          <w:szCs w:val="28"/>
        </w:rPr>
        <w:t xml:space="preserve">   </w:t>
      </w:r>
      <w:r>
        <w:rPr>
          <w:rStyle w:val="1153"/>
          <w:rFonts w:hint="eastAsia"/>
          <w:color w:val="000000"/>
          <w:sz w:val="28"/>
          <w:szCs w:val="28"/>
        </w:rPr>
        <w:t xml:space="preserve">采购邀请</w:t>
      </w:r>
      <w:r>
        <w:rPr>
          <w:color w:val="000000"/>
          <w:sz w:val="28"/>
          <w:szCs w:val="28"/>
        </w:rPr>
        <w:tab/>
      </w:r>
      <w:r>
        <w:rPr>
          <w:rStyle w:val="1153"/>
          <w:color w:val="000000"/>
          <w:sz w:val="28"/>
          <w:szCs w:val="28"/>
        </w:rPr>
        <w:fldChar w:fldCharType="end"/>
      </w:r>
      <w:r>
        <w:rPr>
          <w:rStyle w:val="1153"/>
          <w:rFonts w:hint="eastAsia"/>
          <w:color w:val="000000"/>
          <w:sz w:val="28"/>
          <w:szCs w:val="28"/>
          <w:lang w:val="en-US" w:eastAsia="zh-CN"/>
        </w:rPr>
        <w:t xml:space="preserve">1</w:t>
      </w:r>
      <w:r>
        <w:rPr>
          <w:rFonts w:hint="eastAsia" w:ascii="Calibri" w:hAnsi="Calibri" w:eastAsia="宋体"/>
          <w:b w:val="0"/>
          <w:color w:val="000000"/>
          <w:sz w:val="28"/>
          <w:szCs w:val="28"/>
          <w:lang w:val="en-US" w:eastAsia="zh-CN"/>
        </w:rPr>
      </w:r>
      <w:r/>
    </w:p>
    <w:p>
      <w:pPr>
        <w:pStyle w:val="1128"/>
        <w:spacing w:line="480" w:lineRule="auto"/>
        <w:tabs>
          <w:tab w:val="left" w:pos="1050" w:leader="none"/>
          <w:tab w:val="right" w:pos="8937" w:leader="dot"/>
        </w:tabs>
        <w:rPr>
          <w:rFonts w:hint="eastAsia" w:ascii="Calibri" w:hAnsi="Calibri" w:eastAsia="宋体"/>
          <w:b w:val="0"/>
          <w:color w:val="000000"/>
          <w:sz w:val="28"/>
          <w:szCs w:val="28"/>
          <w:lang w:val="en-US" w:eastAsia="zh-CN"/>
        </w:rPr>
      </w:pPr>
      <w:r>
        <w:rPr>
          <w:rStyle w:val="1153"/>
          <w:color w:val="000000"/>
          <w:sz w:val="28"/>
          <w:szCs w:val="28"/>
        </w:rPr>
        <w:fldChar w:fldCharType="begin"/>
      </w:r>
      <w:r>
        <w:rPr>
          <w:rStyle w:val="1153"/>
          <w:color w:val="000000"/>
          <w:sz w:val="28"/>
          <w:szCs w:val="28"/>
        </w:rPr>
        <w:instrText xml:space="preserve"> </w:instrText>
      </w:r>
      <w:r>
        <w:rPr>
          <w:color w:val="000000"/>
          <w:sz w:val="28"/>
          <w:szCs w:val="28"/>
        </w:rPr>
        <w:instrText xml:space="preserve">HYPERLINK \l "_Toc104818926"</w:instrText>
      </w:r>
      <w:r>
        <w:rPr>
          <w:rStyle w:val="1153"/>
          <w:color w:val="000000"/>
          <w:sz w:val="28"/>
          <w:szCs w:val="28"/>
        </w:rPr>
        <w:instrText xml:space="preserve"> </w:instrText>
      </w:r>
      <w:r>
        <w:rPr>
          <w:rStyle w:val="1153"/>
          <w:color w:val="000000"/>
          <w:sz w:val="28"/>
          <w:szCs w:val="28"/>
        </w:rPr>
        <w:fldChar w:fldCharType="separate"/>
      </w:r>
      <w:r>
        <w:rPr>
          <w:rStyle w:val="1153"/>
          <w:rFonts w:hint="eastAsia"/>
          <w:color w:val="000000"/>
          <w:sz w:val="28"/>
          <w:szCs w:val="28"/>
        </w:rPr>
        <w:t xml:space="preserve">第二章</w:t>
      </w:r>
      <w:r>
        <w:rPr>
          <w:rStyle w:val="1153"/>
          <w:color w:val="000000"/>
          <w:sz w:val="28"/>
          <w:szCs w:val="28"/>
        </w:rPr>
        <w:t xml:space="preserve">   </w:t>
      </w:r>
      <w:r>
        <w:rPr>
          <w:rStyle w:val="1153"/>
          <w:rFonts w:hint="eastAsia"/>
          <w:color w:val="000000"/>
          <w:sz w:val="28"/>
          <w:szCs w:val="28"/>
        </w:rPr>
        <w:t xml:space="preserve">供应商须知</w:t>
      </w:r>
      <w:r>
        <w:rPr>
          <w:color w:val="000000"/>
          <w:sz w:val="28"/>
          <w:szCs w:val="28"/>
        </w:rPr>
        <w:tab/>
      </w:r>
      <w:r>
        <w:rPr>
          <w:rStyle w:val="1153"/>
          <w:color w:val="000000"/>
          <w:sz w:val="28"/>
          <w:szCs w:val="28"/>
        </w:rPr>
        <w:fldChar w:fldCharType="end"/>
      </w:r>
      <w:r>
        <w:rPr>
          <w:rStyle w:val="1153"/>
          <w:rFonts w:hint="eastAsia"/>
          <w:color w:val="000000"/>
          <w:sz w:val="28"/>
          <w:szCs w:val="28"/>
          <w:lang w:val="en-US" w:eastAsia="zh-CN"/>
        </w:rPr>
        <w:t xml:space="preserve">5</w:t>
      </w:r>
      <w:r>
        <w:rPr>
          <w:rFonts w:hint="eastAsia" w:ascii="Calibri" w:hAnsi="Calibri" w:eastAsia="宋体"/>
          <w:b w:val="0"/>
          <w:color w:val="000000"/>
          <w:sz w:val="28"/>
          <w:szCs w:val="28"/>
          <w:lang w:val="en-US" w:eastAsia="zh-CN"/>
        </w:rPr>
      </w:r>
      <w:r/>
    </w:p>
    <w:p>
      <w:pPr>
        <w:pStyle w:val="1128"/>
        <w:spacing w:line="480" w:lineRule="auto"/>
        <w:tabs>
          <w:tab w:val="left" w:pos="1050" w:leader="none"/>
          <w:tab w:val="right" w:pos="8937" w:leader="dot"/>
        </w:tabs>
        <w:rPr>
          <w:rFonts w:ascii="Calibri" w:hAnsi="Calibri" w:eastAsia="宋体"/>
          <w:b w:val="0"/>
          <w:color w:val="000000"/>
          <w:sz w:val="28"/>
          <w:szCs w:val="28"/>
          <w:lang w:val="en-US" w:eastAsia="zh-CN"/>
        </w:rPr>
      </w:pPr>
      <w:r>
        <w:rPr>
          <w:rStyle w:val="1153"/>
          <w:color w:val="000000"/>
          <w:sz w:val="28"/>
          <w:szCs w:val="28"/>
        </w:rPr>
        <w:fldChar w:fldCharType="begin"/>
      </w:r>
      <w:r>
        <w:rPr>
          <w:rStyle w:val="1153"/>
          <w:color w:val="000000"/>
          <w:sz w:val="28"/>
          <w:szCs w:val="28"/>
        </w:rPr>
        <w:instrText xml:space="preserve"> </w:instrText>
      </w:r>
      <w:r>
        <w:rPr>
          <w:color w:val="000000"/>
          <w:sz w:val="28"/>
          <w:szCs w:val="28"/>
        </w:rPr>
        <w:instrText xml:space="preserve">HYPERLINK \l "_Toc104818927"</w:instrText>
      </w:r>
      <w:r>
        <w:rPr>
          <w:rStyle w:val="1153"/>
          <w:color w:val="000000"/>
          <w:sz w:val="28"/>
          <w:szCs w:val="28"/>
        </w:rPr>
        <w:instrText xml:space="preserve"> </w:instrText>
      </w:r>
      <w:r>
        <w:rPr>
          <w:rStyle w:val="1153"/>
          <w:color w:val="000000"/>
          <w:sz w:val="28"/>
          <w:szCs w:val="28"/>
        </w:rPr>
        <w:fldChar w:fldCharType="separate"/>
      </w:r>
      <w:r>
        <w:rPr>
          <w:rStyle w:val="1153"/>
          <w:rFonts w:hint="eastAsia"/>
          <w:color w:val="000000"/>
          <w:sz w:val="28"/>
          <w:szCs w:val="28"/>
        </w:rPr>
        <w:t xml:space="preserve">第三章</w:t>
      </w:r>
      <w:r>
        <w:rPr>
          <w:rStyle w:val="1153"/>
          <w:color w:val="000000"/>
          <w:sz w:val="28"/>
          <w:szCs w:val="28"/>
        </w:rPr>
        <w:t xml:space="preserve">   </w:t>
      </w:r>
      <w:r>
        <w:rPr>
          <w:rStyle w:val="1153"/>
          <w:rFonts w:hint="eastAsia"/>
          <w:color w:val="000000"/>
          <w:sz w:val="28"/>
          <w:szCs w:val="28"/>
        </w:rPr>
        <w:t xml:space="preserve">评审程序、评审方法和评审标准</w:t>
      </w:r>
      <w:r>
        <w:rPr>
          <w:color w:val="000000"/>
          <w:sz w:val="28"/>
          <w:szCs w:val="28"/>
        </w:rPr>
        <w:tab/>
      </w:r>
      <w:r>
        <w:rPr>
          <w:rStyle w:val="1153"/>
          <w:color w:val="000000"/>
          <w:sz w:val="28"/>
          <w:szCs w:val="28"/>
        </w:rPr>
        <w:fldChar w:fldCharType="end"/>
      </w:r>
      <w:r>
        <w:rPr>
          <w:rStyle w:val="1153"/>
          <w:rFonts w:hint="eastAsia"/>
          <w:color w:val="000000"/>
          <w:sz w:val="28"/>
          <w:szCs w:val="28"/>
          <w:lang w:val="en-US" w:eastAsia="zh-CN"/>
        </w:rPr>
        <w:t xml:space="preserve">17</w:t>
      </w:r>
      <w:r>
        <w:rPr>
          <w:rFonts w:ascii="Calibri" w:hAnsi="Calibri" w:eastAsia="宋体"/>
          <w:b w:val="0"/>
          <w:color w:val="000000"/>
          <w:sz w:val="28"/>
          <w:szCs w:val="28"/>
          <w:lang w:val="en-US" w:eastAsia="zh-CN"/>
        </w:rPr>
      </w:r>
      <w:r/>
    </w:p>
    <w:p>
      <w:pPr>
        <w:pStyle w:val="1128"/>
        <w:spacing w:line="480" w:lineRule="auto"/>
        <w:tabs>
          <w:tab w:val="left" w:pos="1050" w:leader="none"/>
          <w:tab w:val="right" w:pos="8937" w:leader="dot"/>
        </w:tabs>
        <w:rPr>
          <w:rFonts w:ascii="Calibri" w:hAnsi="Calibri" w:eastAsia="宋体"/>
          <w:b w:val="0"/>
          <w:color w:val="000000"/>
          <w:sz w:val="28"/>
          <w:szCs w:val="28"/>
          <w:lang w:val="en-US" w:eastAsia="zh-CN"/>
        </w:rPr>
      </w:pPr>
      <w:r>
        <w:rPr>
          <w:rStyle w:val="1153"/>
          <w:color w:val="000000"/>
          <w:sz w:val="28"/>
          <w:szCs w:val="28"/>
        </w:rPr>
        <w:fldChar w:fldCharType="begin"/>
      </w:r>
      <w:r>
        <w:rPr>
          <w:rStyle w:val="1153"/>
          <w:color w:val="000000"/>
          <w:sz w:val="28"/>
          <w:szCs w:val="28"/>
        </w:rPr>
        <w:instrText xml:space="preserve"> </w:instrText>
      </w:r>
      <w:r>
        <w:rPr>
          <w:color w:val="000000"/>
          <w:sz w:val="28"/>
          <w:szCs w:val="28"/>
        </w:rPr>
        <w:instrText xml:space="preserve">HYPERLINK \l "_Toc104818928"</w:instrText>
      </w:r>
      <w:r>
        <w:rPr>
          <w:rStyle w:val="1153"/>
          <w:color w:val="000000"/>
          <w:sz w:val="28"/>
          <w:szCs w:val="28"/>
        </w:rPr>
        <w:instrText xml:space="preserve"> </w:instrText>
      </w:r>
      <w:r>
        <w:rPr>
          <w:rStyle w:val="1153"/>
          <w:color w:val="000000"/>
          <w:sz w:val="28"/>
          <w:szCs w:val="28"/>
        </w:rPr>
        <w:fldChar w:fldCharType="separate"/>
      </w:r>
      <w:r>
        <w:rPr>
          <w:rStyle w:val="1153"/>
          <w:rFonts w:hint="eastAsia"/>
          <w:color w:val="000000"/>
          <w:sz w:val="28"/>
          <w:szCs w:val="28"/>
        </w:rPr>
        <w:t xml:space="preserve">第四章</w:t>
      </w:r>
      <w:r>
        <w:rPr>
          <w:rStyle w:val="1153"/>
          <w:color w:val="000000"/>
          <w:sz w:val="28"/>
          <w:szCs w:val="28"/>
        </w:rPr>
        <w:t xml:space="preserve">   </w:t>
      </w:r>
      <w:r>
        <w:rPr>
          <w:rStyle w:val="1153"/>
          <w:rFonts w:hint="eastAsia"/>
          <w:color w:val="000000"/>
          <w:sz w:val="28"/>
          <w:szCs w:val="28"/>
        </w:rPr>
        <w:t xml:space="preserve">采购需求</w:t>
      </w:r>
      <w:r>
        <w:rPr>
          <w:color w:val="000000"/>
          <w:sz w:val="28"/>
          <w:szCs w:val="28"/>
        </w:rPr>
        <w:tab/>
      </w:r>
      <w:r>
        <w:rPr>
          <w:rStyle w:val="1153"/>
          <w:color w:val="000000"/>
          <w:sz w:val="28"/>
          <w:szCs w:val="28"/>
        </w:rPr>
        <w:fldChar w:fldCharType="end"/>
      </w:r>
      <w:r>
        <w:rPr>
          <w:rStyle w:val="1153"/>
          <w:rFonts w:hint="eastAsia"/>
          <w:color w:val="000000"/>
          <w:sz w:val="28"/>
          <w:szCs w:val="28"/>
          <w:lang w:val="en-US" w:eastAsia="zh-CN"/>
        </w:rPr>
        <w:t xml:space="preserve">27</w:t>
      </w:r>
      <w:r>
        <w:rPr>
          <w:rFonts w:ascii="Calibri" w:hAnsi="Calibri" w:eastAsia="宋体"/>
          <w:b w:val="0"/>
          <w:color w:val="000000"/>
          <w:sz w:val="28"/>
          <w:szCs w:val="28"/>
          <w:lang w:val="en-US" w:eastAsia="zh-CN"/>
        </w:rPr>
      </w:r>
      <w:r/>
    </w:p>
    <w:p>
      <w:pPr>
        <w:pStyle w:val="1128"/>
        <w:spacing w:line="480" w:lineRule="auto"/>
        <w:tabs>
          <w:tab w:val="left" w:pos="1050" w:leader="none"/>
          <w:tab w:val="right" w:pos="8937" w:leader="dot"/>
        </w:tabs>
        <w:rPr>
          <w:rFonts w:ascii="Calibri" w:hAnsi="Calibri" w:eastAsia="宋体"/>
          <w:b w:val="0"/>
          <w:color w:val="000000"/>
          <w:sz w:val="28"/>
          <w:szCs w:val="28"/>
          <w:lang w:val="en-US" w:eastAsia="zh-CN"/>
        </w:rPr>
      </w:pPr>
      <w:r>
        <w:rPr>
          <w:rStyle w:val="1153"/>
          <w:color w:val="000000"/>
          <w:sz w:val="28"/>
          <w:szCs w:val="28"/>
        </w:rPr>
        <w:fldChar w:fldCharType="begin"/>
      </w:r>
      <w:r>
        <w:rPr>
          <w:rStyle w:val="1153"/>
          <w:color w:val="000000"/>
          <w:sz w:val="28"/>
          <w:szCs w:val="28"/>
        </w:rPr>
        <w:instrText xml:space="preserve"> </w:instrText>
      </w:r>
      <w:r>
        <w:rPr>
          <w:color w:val="000000"/>
          <w:sz w:val="28"/>
          <w:szCs w:val="28"/>
        </w:rPr>
        <w:instrText xml:space="preserve">HYPERLINK \l "_Toc104818929"</w:instrText>
      </w:r>
      <w:r>
        <w:rPr>
          <w:rStyle w:val="1153"/>
          <w:color w:val="000000"/>
          <w:sz w:val="28"/>
          <w:szCs w:val="28"/>
        </w:rPr>
        <w:instrText xml:space="preserve"> </w:instrText>
      </w:r>
      <w:r>
        <w:rPr>
          <w:rStyle w:val="1153"/>
          <w:color w:val="000000"/>
          <w:sz w:val="28"/>
          <w:szCs w:val="28"/>
        </w:rPr>
        <w:fldChar w:fldCharType="separate"/>
      </w:r>
      <w:r>
        <w:rPr>
          <w:rStyle w:val="1153"/>
          <w:rFonts w:hint="eastAsia"/>
          <w:color w:val="000000"/>
          <w:sz w:val="28"/>
          <w:szCs w:val="28"/>
        </w:rPr>
        <w:t xml:space="preserve">第五章</w:t>
      </w:r>
      <w:r>
        <w:rPr>
          <w:rStyle w:val="1153"/>
          <w:color w:val="000000"/>
          <w:sz w:val="28"/>
          <w:szCs w:val="28"/>
        </w:rPr>
        <w:t xml:space="preserve">   </w:t>
      </w:r>
      <w:r>
        <w:rPr>
          <w:rStyle w:val="1153"/>
          <w:rFonts w:hint="eastAsia"/>
          <w:color w:val="000000"/>
          <w:sz w:val="28"/>
          <w:szCs w:val="28"/>
        </w:rPr>
        <w:t xml:space="preserve">合同草案条款</w:t>
      </w:r>
      <w:r>
        <w:rPr>
          <w:color w:val="000000"/>
          <w:sz w:val="28"/>
          <w:szCs w:val="28"/>
        </w:rPr>
        <w:tab/>
      </w:r>
      <w:r>
        <w:rPr>
          <w:rStyle w:val="1153"/>
          <w:color w:val="000000"/>
          <w:sz w:val="28"/>
          <w:szCs w:val="28"/>
        </w:rPr>
        <w:fldChar w:fldCharType="end"/>
      </w:r>
      <w:r>
        <w:rPr>
          <w:rStyle w:val="1153"/>
          <w:rFonts w:hint="eastAsia"/>
          <w:color w:val="000000"/>
          <w:sz w:val="28"/>
          <w:szCs w:val="28"/>
          <w:lang w:val="en-US" w:eastAsia="zh-CN"/>
        </w:rPr>
        <w:t xml:space="preserve">47</w:t>
      </w:r>
      <w:r>
        <w:rPr>
          <w:rFonts w:ascii="Calibri" w:hAnsi="Calibri" w:eastAsia="宋体"/>
          <w:b w:val="0"/>
          <w:color w:val="000000"/>
          <w:sz w:val="28"/>
          <w:szCs w:val="28"/>
          <w:lang w:val="en-US" w:eastAsia="zh-CN"/>
        </w:rPr>
      </w:r>
      <w:r/>
    </w:p>
    <w:p>
      <w:pPr>
        <w:pStyle w:val="1128"/>
        <w:spacing w:line="480" w:lineRule="auto"/>
        <w:tabs>
          <w:tab w:val="left" w:pos="1050" w:leader="none"/>
          <w:tab w:val="right" w:pos="8937" w:leader="dot"/>
        </w:tabs>
        <w:rPr>
          <w:rFonts w:ascii="Calibri" w:hAnsi="Calibri" w:eastAsia="宋体"/>
          <w:b w:val="0"/>
          <w:color w:val="000000"/>
          <w:sz w:val="28"/>
          <w:szCs w:val="28"/>
          <w:lang w:val="en-US" w:eastAsia="zh-CN"/>
        </w:rPr>
      </w:pPr>
      <w:r>
        <w:rPr>
          <w:rStyle w:val="1153"/>
          <w:color w:val="000000"/>
          <w:sz w:val="28"/>
          <w:szCs w:val="28"/>
        </w:rPr>
        <w:fldChar w:fldCharType="begin"/>
      </w:r>
      <w:r>
        <w:rPr>
          <w:rStyle w:val="1153"/>
          <w:color w:val="000000"/>
          <w:sz w:val="28"/>
          <w:szCs w:val="28"/>
        </w:rPr>
        <w:instrText xml:space="preserve"> </w:instrText>
      </w:r>
      <w:r>
        <w:rPr>
          <w:color w:val="000000"/>
          <w:sz w:val="28"/>
          <w:szCs w:val="28"/>
        </w:rPr>
        <w:instrText xml:space="preserve">HYPERLINK \l "_Toc104818930"</w:instrText>
      </w:r>
      <w:r>
        <w:rPr>
          <w:rStyle w:val="1153"/>
          <w:color w:val="000000"/>
          <w:sz w:val="28"/>
          <w:szCs w:val="28"/>
        </w:rPr>
        <w:instrText xml:space="preserve"> </w:instrText>
      </w:r>
      <w:r>
        <w:rPr>
          <w:rStyle w:val="1153"/>
          <w:color w:val="000000"/>
          <w:sz w:val="28"/>
          <w:szCs w:val="28"/>
        </w:rPr>
        <w:fldChar w:fldCharType="separate"/>
      </w:r>
      <w:r>
        <w:rPr>
          <w:rStyle w:val="1153"/>
          <w:rFonts w:hint="eastAsia"/>
          <w:color w:val="000000"/>
          <w:sz w:val="28"/>
          <w:szCs w:val="28"/>
        </w:rPr>
        <w:t xml:space="preserve">第六章</w:t>
      </w:r>
      <w:r>
        <w:rPr>
          <w:rStyle w:val="1153"/>
          <w:color w:val="000000"/>
          <w:sz w:val="28"/>
          <w:szCs w:val="28"/>
        </w:rPr>
        <w:t xml:space="preserve">   </w:t>
      </w:r>
      <w:r>
        <w:rPr>
          <w:rStyle w:val="1153"/>
          <w:rFonts w:hint="eastAsia"/>
          <w:color w:val="000000"/>
          <w:sz w:val="28"/>
          <w:szCs w:val="28"/>
        </w:rPr>
        <w:t xml:space="preserve">响应文件格式</w:t>
      </w:r>
      <w:r>
        <w:rPr>
          <w:color w:val="000000"/>
          <w:sz w:val="28"/>
          <w:szCs w:val="28"/>
        </w:rPr>
        <w:tab/>
      </w:r>
      <w:r>
        <w:rPr>
          <w:rStyle w:val="1153"/>
          <w:color w:val="000000"/>
          <w:sz w:val="28"/>
          <w:szCs w:val="28"/>
        </w:rPr>
        <w:fldChar w:fldCharType="end"/>
      </w:r>
      <w:r>
        <w:rPr>
          <w:rStyle w:val="1153"/>
          <w:rFonts w:hint="eastAsia"/>
          <w:color w:val="000000"/>
          <w:sz w:val="28"/>
          <w:szCs w:val="28"/>
          <w:lang w:val="en-US" w:eastAsia="zh-CN"/>
        </w:rPr>
        <w:t xml:space="preserve">51</w:t>
      </w:r>
      <w:r>
        <w:rPr>
          <w:rFonts w:ascii="Calibri" w:hAnsi="Calibri" w:eastAsia="宋体"/>
          <w:b w:val="0"/>
          <w:color w:val="000000"/>
          <w:sz w:val="28"/>
          <w:szCs w:val="28"/>
          <w:lang w:val="en-US" w:eastAsia="zh-CN"/>
        </w:rPr>
      </w:r>
      <w:r/>
    </w:p>
    <w:p>
      <w:pPr>
        <w:pStyle w:val="1128"/>
        <w:spacing w:line="360" w:lineRule="auto"/>
        <w:tabs>
          <w:tab w:val="left" w:pos="1050" w:leader="none"/>
          <w:tab w:val="right" w:pos="8937" w:leader="dot"/>
        </w:tabs>
        <w:rPr>
          <w:rFonts w:ascii="Times New Roman" w:hAnsi="Times New Roman"/>
          <w:b w:val="0"/>
          <w:color w:val="000000"/>
        </w:rPr>
      </w:pPr>
      <w:r>
        <w:rPr>
          <w:rFonts w:ascii="Times New Roman" w:hAnsi="Times New Roman"/>
          <w:b w:val="0"/>
          <w:color w:val="000000"/>
        </w:rPr>
        <w:fldChar w:fldCharType="end"/>
      </w:r>
      <w:r>
        <w:rPr>
          <w:rFonts w:ascii="Times New Roman" w:hAnsi="Times New Roman"/>
          <w:b w:val="0"/>
          <w:color w:val="000000"/>
        </w:rPr>
      </w:r>
      <w:r/>
    </w:p>
    <w:p>
      <w:pPr>
        <w:pStyle w:val="1128"/>
        <w:spacing w:line="360" w:lineRule="auto"/>
        <w:tabs>
          <w:tab w:val="left" w:pos="1050" w:leader="none"/>
          <w:tab w:val="right" w:pos="8937" w:leader="dot"/>
        </w:tabs>
        <w:rPr>
          <w:b w:val="0"/>
          <w:color w:val="000000"/>
          <w:sz w:val="36"/>
          <w:szCs w:val="36"/>
        </w:rPr>
      </w:pPr>
      <w:r>
        <w:rPr>
          <w:b w:val="0"/>
          <w:color w:val="000000"/>
          <w:sz w:val="36"/>
          <w:szCs w:val="36"/>
        </w:rPr>
      </w:r>
      <w:r/>
    </w:p>
    <w:p>
      <w:pPr>
        <w:pStyle w:val="1075"/>
        <w:jc w:val="left"/>
        <w:spacing w:line="360" w:lineRule="auto"/>
        <w:rPr>
          <w:b/>
          <w:color w:val="000000"/>
          <w:sz w:val="36"/>
          <w:szCs w:val="36"/>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rPr>
      </w:r>
      <w:r/>
    </w:p>
    <w:p>
      <w:pPr>
        <w:pStyle w:val="1075"/>
        <w:jc w:val="center"/>
        <w:spacing w:line="360" w:lineRule="auto"/>
        <w:rPr>
          <w:color w:val="000000"/>
          <w:sz w:val="21"/>
          <w:szCs w:val="21"/>
          <w:highlight w:val="none"/>
        </w:rPr>
        <w:outlineLvl w:val="0"/>
      </w:pPr>
      <w:r/>
      <w:bookmarkStart w:id="1" w:name="_Toc104818925"/>
      <w:r>
        <w:rPr>
          <w:b/>
          <w:color w:val="000000"/>
          <w:sz w:val="32"/>
          <w:szCs w:val="32"/>
          <w:highlight w:val="none"/>
        </w:rPr>
        <w:t xml:space="preserve">第一章   采购邀请</w:t>
      </w:r>
      <w:bookmarkEnd w:id="1"/>
      <w:r/>
      <w:bookmarkStart w:id="2" w:name="_Toc28359002"/>
      <w:r/>
      <w:bookmarkStart w:id="3" w:name="_Toc35393621"/>
      <w:r/>
      <w:bookmarkStart w:id="4" w:name="_Toc28359079"/>
      <w:r/>
      <w:bookmarkStart w:id="5" w:name="_Toc35393790"/>
      <w:r/>
      <w:bookmarkStart w:id="6" w:name="_Hlk24379207"/>
      <w:r>
        <w:rPr>
          <w:color w:val="000000"/>
          <w:sz w:val="21"/>
          <w:szCs w:val="21"/>
          <w:highlight w:val="none"/>
        </w:rPr>
      </w:r>
      <w:r/>
    </w:p>
    <w:p>
      <w:pPr>
        <w:pStyle w:val="1077"/>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一、项目基本情况</w:t>
      </w:r>
      <w:bookmarkEnd w:id="2"/>
      <w:r/>
      <w:bookmarkEnd w:id="3"/>
      <w:r/>
      <w:bookmarkEnd w:id="4"/>
      <w:r/>
      <w:bookmarkEnd w:id="5"/>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u w:val="none"/>
          <w:lang w:eastAsia="zh-CN"/>
        </w:rPr>
        <w:t xml:space="preserve">JSZC-320402-CZYJ-C2025-0020</w:t>
      </w:r>
      <w:r>
        <w:rPr>
          <w:rFonts w:hint="eastAsia" w:ascii="宋体" w:hAnsi="宋体" w:eastAsia="宋体" w:cs="宋体"/>
          <w:color w:val="000000"/>
          <w:sz w:val="21"/>
          <w:szCs w:val="21"/>
          <w:highlight w:val="none"/>
          <w:lang w:eastAsia="zh-CN"/>
        </w:rPr>
      </w:r>
      <w:r/>
    </w:p>
    <w:p>
      <w:pPr>
        <w:pStyle w:val="1075"/>
        <w:ind w:firstLine="420"/>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u w:val="none"/>
          <w:lang w:eastAsia="zh-CN"/>
        </w:rPr>
        <w:t xml:space="preserve">兰陵街道老小区周边道路保洁项目</w:t>
      </w:r>
      <w:r>
        <w:rPr>
          <w:rFonts w:hint="eastAsia" w:ascii="宋体" w:hAnsi="宋体" w:eastAsia="宋体" w:cs="宋体"/>
          <w:color w:val="000000"/>
          <w:sz w:val="21"/>
          <w:szCs w:val="21"/>
          <w:highlight w:val="none"/>
          <w:u w:val="single"/>
          <w:lang w:eastAsia="zh-CN"/>
        </w:rPr>
      </w:r>
      <w:r/>
    </w:p>
    <w:p>
      <w:pPr>
        <w:pStyle w:val="10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3.采购方式：竞争性磋商</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lang w:eastAsia="zh-CN"/>
        </w:rPr>
      </w:pPr>
      <w:r/>
      <w:bookmarkEnd w:id="6"/>
      <w:r>
        <w:rPr>
          <w:rFonts w:hint="eastAsia" w:ascii="宋体" w:hAnsi="宋体" w:eastAsia="宋体" w:cs="宋体"/>
          <w:color w:val="000000"/>
          <w:sz w:val="21"/>
          <w:szCs w:val="21"/>
          <w:highlight w:val="none"/>
        </w:rPr>
        <w:t xml:space="preserve">4.项目预算金额</w:t>
      </w:r>
      <w:r>
        <w:rPr>
          <w:rFonts w:hint="eastAsia" w:ascii="宋体" w:hAnsi="宋体" w:eastAsia="宋体" w:cs="宋体"/>
          <w:b/>
          <w:bCs/>
          <w:color w:val="000000"/>
          <w:sz w:val="21"/>
          <w:szCs w:val="21"/>
          <w:highlight w:val="none"/>
          <w:u w:val="none"/>
        </w:rPr>
        <w:t xml:space="preserve">：</w:t>
      </w:r>
      <w:r>
        <w:rPr>
          <w:rFonts w:hint="eastAsia" w:ascii="宋体" w:hAnsi="宋体" w:eastAsia="宋体" w:cs="宋体"/>
          <w:b/>
          <w:bCs/>
          <w:color w:val="000000"/>
          <w:sz w:val="21"/>
          <w:szCs w:val="21"/>
          <w:highlight w:val="none"/>
          <w:u w:val="single"/>
          <w:lang w:eastAsia="zh-CN"/>
        </w:rPr>
        <w:t xml:space="preserve">131</w:t>
      </w:r>
      <w:r>
        <w:rPr>
          <w:rFonts w:hint="eastAsia" w:ascii="宋体" w:hAnsi="宋体" w:eastAsia="宋体" w:cs="宋体"/>
          <w:b/>
          <w:bCs/>
          <w:color w:val="000000"/>
          <w:sz w:val="21"/>
          <w:szCs w:val="21"/>
          <w:highlight w:val="none"/>
          <w:u w:val="single"/>
          <w:lang w:val="en-US" w:eastAsia="zh-CN"/>
        </w:rPr>
        <w:t xml:space="preserve">万元</w:t>
      </w:r>
      <w:r>
        <w:rPr>
          <w:rFonts w:hint="eastAsia" w:ascii="宋体" w:hAnsi="宋体" w:eastAsia="宋体" w:cs="宋体"/>
          <w:color w:val="000000"/>
          <w:sz w:val="21"/>
          <w:szCs w:val="21"/>
          <w:highlight w:val="none"/>
        </w:rPr>
        <w:t xml:space="preserve">、项目最高限价：</w:t>
      </w:r>
      <w:r>
        <w:rPr>
          <w:rFonts w:hint="eastAsia" w:ascii="宋体" w:hAnsi="宋体" w:eastAsia="宋体" w:cs="宋体"/>
          <w:b/>
          <w:bCs/>
          <w:color w:val="000000"/>
          <w:sz w:val="21"/>
          <w:szCs w:val="21"/>
          <w:highlight w:val="none"/>
          <w:u w:val="single"/>
          <w:lang w:eastAsia="zh-CN"/>
        </w:rPr>
        <w:t xml:space="preserve">131</w:t>
      </w:r>
      <w:r>
        <w:rPr>
          <w:rFonts w:hint="eastAsia" w:ascii="宋体" w:hAnsi="宋体" w:eastAsia="宋体" w:cs="宋体"/>
          <w:b/>
          <w:bCs/>
          <w:color w:val="000000"/>
          <w:sz w:val="21"/>
          <w:szCs w:val="21"/>
          <w:highlight w:val="none"/>
          <w:u w:val="single"/>
        </w:rPr>
        <w:t xml:space="preserve">万元</w:t>
      </w:r>
      <w:r>
        <w:rPr>
          <w:rFonts w:hint="eastAsia" w:ascii="宋体" w:hAnsi="宋体" w:eastAsia="宋体" w:cs="宋体"/>
          <w:b/>
          <w:bCs/>
          <w:color w:val="000000"/>
          <w:sz w:val="21"/>
          <w:szCs w:val="21"/>
          <w:highlight w:val="none"/>
          <w:u w:val="none"/>
          <w:lang w:eastAsia="zh-CN"/>
        </w:rPr>
        <w:t xml:space="preserve">。</w:t>
      </w:r>
      <w:r>
        <w:rPr>
          <w:rFonts w:hint="eastAsia" w:ascii="宋体" w:hAnsi="宋体" w:eastAsia="宋体" w:cs="宋体"/>
          <w:color w:val="000000"/>
          <w:sz w:val="21"/>
          <w:szCs w:val="21"/>
          <w:highlight w:val="none"/>
          <w:lang w:eastAsia="zh-CN"/>
        </w:rPr>
      </w:r>
      <w:r/>
    </w:p>
    <w:p>
      <w:pPr>
        <w:pStyle w:val="1075"/>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5.采购需求：本项目为</w:t>
      </w:r>
      <w:r>
        <w:rPr>
          <w:rFonts w:hint="eastAsia" w:ascii="宋体" w:hAnsi="宋体" w:eastAsia="宋体" w:cs="宋体"/>
          <w:color w:val="000000"/>
          <w:sz w:val="21"/>
          <w:szCs w:val="21"/>
          <w:highlight w:val="none"/>
          <w:lang w:eastAsia="zh-CN"/>
        </w:rPr>
        <w:t xml:space="preserve">兰陵街道老小区周边道路保洁项目</w:t>
      </w:r>
      <w:r>
        <w:rPr>
          <w:rFonts w:hint="eastAsia" w:ascii="宋体" w:hAnsi="宋体" w:eastAsia="宋体" w:cs="宋体"/>
          <w:color w:val="000000"/>
          <w:sz w:val="21"/>
          <w:szCs w:val="21"/>
          <w:highlight w:val="none"/>
        </w:rPr>
        <w:t xml:space="preserve">，详见采购需求。</w:t>
      </w:r>
      <w:r>
        <w:rPr>
          <w:rFonts w:hint="eastAsia" w:ascii="宋体" w:hAnsi="宋体" w:eastAsia="宋体" w:cs="宋体"/>
          <w:color w:val="000000"/>
          <w:sz w:val="21"/>
          <w:szCs w:val="21"/>
          <w:highlight w:val="none"/>
          <w:lang w:eastAsia="zh-CN"/>
        </w:rPr>
      </w:r>
      <w:r/>
    </w:p>
    <w:tbl>
      <w:tblPr>
        <w:tblW w:w="502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558"/>
        <w:gridCol w:w="1701"/>
        <w:gridCol w:w="997"/>
        <w:gridCol w:w="4376"/>
      </w:tblGrid>
      <w:tr>
        <w:trPr>
          <w:trHeight w:val="454"/>
        </w:trPr>
        <w:tc>
          <w:tcPr>
            <w:tcW w:w="376" w:type="dxa"/>
            <w:vAlign w:val="center"/>
            <w:textDirection w:val="lrTb"/>
            <w:noWrap w:val="false"/>
          </w:tcPr>
          <w:p>
            <w:pPr>
              <w:pStyle w:val="1075"/>
              <w:jc w:val="center"/>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序号</w:t>
            </w:r>
            <w:r>
              <w:rPr>
                <w:rFonts w:hint="eastAsia" w:ascii="宋体" w:hAnsi="宋体" w:eastAsia="宋体" w:cs="宋体"/>
                <w:bCs/>
                <w:color w:val="000000"/>
                <w:sz w:val="21"/>
                <w:szCs w:val="21"/>
                <w:highlight w:val="none"/>
                <w:lang w:eastAsia="zh-CN"/>
              </w:rPr>
            </w:r>
            <w:r/>
          </w:p>
        </w:tc>
        <w:tc>
          <w:tcPr>
            <w:tcW w:w="834" w:type="dxa"/>
            <w:vAlign w:val="center"/>
            <w:textDirection w:val="lrTb"/>
            <w:noWrap w:val="false"/>
          </w:tcPr>
          <w:p>
            <w:pPr>
              <w:pStyle w:val="1075"/>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标的名称</w:t>
            </w:r>
            <w:r>
              <w:rPr>
                <w:rFonts w:hint="eastAsia" w:ascii="宋体" w:hAnsi="宋体" w:eastAsia="宋体" w:cs="宋体"/>
                <w:bCs/>
                <w:color w:val="000000"/>
                <w:sz w:val="21"/>
                <w:szCs w:val="21"/>
                <w:highlight w:val="none"/>
              </w:rPr>
            </w:r>
            <w:r/>
          </w:p>
        </w:tc>
        <w:tc>
          <w:tcPr>
            <w:tcW w:w="911" w:type="dxa"/>
            <w:vAlign w:val="center"/>
            <w:textDirection w:val="lrTb"/>
            <w:noWrap w:val="false"/>
          </w:tcPr>
          <w:p>
            <w:pPr>
              <w:pStyle w:val="1075"/>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采购包预算金额</w:t>
            </w:r>
            <w:r>
              <w:rPr>
                <w:rFonts w:hint="eastAsia" w:ascii="宋体" w:hAnsi="宋体" w:eastAsia="宋体" w:cs="宋体"/>
                <w:bCs/>
                <w:color w:val="000000"/>
                <w:sz w:val="21"/>
                <w:szCs w:val="21"/>
                <w:highlight w:val="none"/>
              </w:rPr>
            </w:r>
            <w:r/>
          </w:p>
          <w:p>
            <w:pPr>
              <w:pStyle w:val="1075"/>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（万元）</w:t>
            </w:r>
            <w:r>
              <w:rPr>
                <w:rFonts w:hint="eastAsia" w:ascii="宋体" w:hAnsi="宋体" w:eastAsia="宋体" w:cs="宋体"/>
                <w:bCs/>
                <w:color w:val="000000"/>
                <w:sz w:val="21"/>
                <w:szCs w:val="21"/>
                <w:highlight w:val="none"/>
              </w:rPr>
            </w:r>
            <w:r/>
          </w:p>
        </w:tc>
        <w:tc>
          <w:tcPr>
            <w:tcW w:w="534" w:type="dxa"/>
            <w:vAlign w:val="center"/>
            <w:textDirection w:val="lrTb"/>
            <w:noWrap w:val="false"/>
          </w:tcPr>
          <w:p>
            <w:pPr>
              <w:pStyle w:val="1075"/>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数量</w:t>
            </w:r>
            <w:r>
              <w:rPr>
                <w:rFonts w:hint="eastAsia" w:ascii="宋体" w:hAnsi="宋体" w:eastAsia="宋体" w:cs="宋体"/>
                <w:bCs/>
                <w:color w:val="000000"/>
                <w:sz w:val="21"/>
                <w:szCs w:val="21"/>
                <w:highlight w:val="none"/>
              </w:rPr>
            </w:r>
            <w:r/>
          </w:p>
        </w:tc>
        <w:tc>
          <w:tcPr>
            <w:tcW w:w="2343"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简要技术需求或服务要求</w:t>
            </w:r>
            <w:r>
              <w:rPr>
                <w:rFonts w:hint="eastAsia" w:ascii="宋体" w:hAnsi="宋体" w:eastAsia="宋体" w:cs="宋体"/>
                <w:color w:val="000000"/>
                <w:sz w:val="21"/>
                <w:szCs w:val="21"/>
                <w:highlight w:val="none"/>
              </w:rPr>
            </w:r>
            <w:r/>
          </w:p>
        </w:tc>
      </w:tr>
      <w:tr>
        <w:trPr>
          <w:trHeight w:val="832"/>
        </w:trPr>
        <w:tc>
          <w:tcPr>
            <w:tcW w:w="376" w:type="dxa"/>
            <w:vAlign w:val="center"/>
            <w:textDirection w:val="lrTb"/>
            <w:noWrap w:val="false"/>
          </w:tcPr>
          <w:p>
            <w:pPr>
              <w:pStyle w:val="1075"/>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01</w:t>
            </w:r>
            <w:r>
              <w:rPr>
                <w:rFonts w:hint="eastAsia" w:ascii="宋体" w:hAnsi="宋体" w:eastAsia="宋体" w:cs="宋体"/>
                <w:bCs/>
                <w:color w:val="000000"/>
                <w:sz w:val="21"/>
                <w:szCs w:val="21"/>
                <w:highlight w:val="none"/>
              </w:rPr>
            </w:r>
            <w:r/>
          </w:p>
        </w:tc>
        <w:tc>
          <w:tcPr>
            <w:tcW w:w="834" w:type="dxa"/>
            <w:vAlign w:val="center"/>
            <w:textDirection w:val="lrTb"/>
            <w:noWrap w:val="false"/>
          </w:tcPr>
          <w:p>
            <w:pPr>
              <w:pStyle w:val="1075"/>
              <w:jc w:val="center"/>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兰陵街道老小区周边道路保洁项目</w:t>
            </w:r>
            <w:r>
              <w:rPr>
                <w:rFonts w:hint="eastAsia" w:ascii="宋体" w:hAnsi="宋体" w:eastAsia="宋体" w:cs="宋体"/>
                <w:bCs/>
                <w:color w:val="000000"/>
                <w:sz w:val="21"/>
                <w:szCs w:val="21"/>
                <w:highlight w:val="none"/>
                <w:lang w:eastAsia="zh-CN"/>
              </w:rPr>
            </w:r>
            <w:r/>
          </w:p>
        </w:tc>
        <w:tc>
          <w:tcPr>
            <w:tcW w:w="911" w:type="dxa"/>
            <w:vAlign w:val="center"/>
            <w:textDirection w:val="lrTb"/>
            <w:noWrap w:val="false"/>
          </w:tcPr>
          <w:p>
            <w:pPr>
              <w:pStyle w:val="1075"/>
              <w:jc w:val="center"/>
              <w:rPr>
                <w:rFonts w:ascii="宋体" w:hAnsi="宋体" w:eastAsia="宋体" w:cs="宋体"/>
                <w:bCs/>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131</w:t>
            </w:r>
            <w:r>
              <w:rPr>
                <w:rFonts w:ascii="宋体" w:hAnsi="宋体" w:eastAsia="宋体" w:cs="宋体"/>
                <w:bCs/>
                <w:color w:val="000000"/>
                <w:sz w:val="21"/>
                <w:szCs w:val="21"/>
                <w:highlight w:val="none"/>
                <w:lang w:val="en-US" w:eastAsia="zh-CN"/>
              </w:rPr>
            </w:r>
            <w:r/>
          </w:p>
        </w:tc>
        <w:tc>
          <w:tcPr>
            <w:tcW w:w="534" w:type="dxa"/>
            <w:vAlign w:val="center"/>
            <w:textDirection w:val="lrTb"/>
            <w:noWrap w:val="false"/>
          </w:tcPr>
          <w:p>
            <w:pPr>
              <w:pStyle w:val="1075"/>
              <w:jc w:val="center"/>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1项</w:t>
            </w:r>
            <w:r>
              <w:rPr>
                <w:rFonts w:ascii="宋体" w:hAnsi="宋体" w:eastAsia="宋体" w:cs="宋体"/>
                <w:bCs/>
                <w:color w:val="000000"/>
                <w:sz w:val="21"/>
                <w:szCs w:val="21"/>
                <w:highlight w:val="none"/>
                <w:lang w:val="en-US" w:eastAsia="zh-CN"/>
              </w:rPr>
            </w:r>
            <w:r/>
          </w:p>
        </w:tc>
        <w:tc>
          <w:tcPr>
            <w:tcW w:w="2343" w:type="dxa"/>
            <w:vAlign w:val="center"/>
            <w:textDirection w:val="lrTb"/>
            <w:noWrap w:val="false"/>
          </w:tcPr>
          <w:p>
            <w:pPr>
              <w:pStyle w:val="1075"/>
              <w:jc w:val="left"/>
              <w:keepLines w:val="0"/>
              <w:keepNext w:val="0"/>
              <w:pageBreakBefore w:val="0"/>
              <w:widowControl w:val="off"/>
              <w:rPr>
                <w:rFonts w:hint="eastAsia"/>
                <w:color w:val="000000"/>
                <w:highlight w:val="none"/>
                <w:lang w:eastAsia="zh-CN"/>
              </w:rPr>
            </w:pPr>
            <w:r>
              <w:rPr>
                <w:rFonts w:hint="eastAsia"/>
                <w:color w:val="000000"/>
                <w:highlight w:val="none"/>
                <w:lang w:eastAsia="zh-CN"/>
              </w:rPr>
              <w:t xml:space="preserve">为保障街道辖区老小区周边良好的市容环境，现对广景苑路、和美路、浦锦路等15个区域道路采购市场化清扫保洁作业服务。</w:t>
            </w:r>
            <w:r>
              <w:rPr>
                <w:rFonts w:hint="eastAsia"/>
                <w:color w:val="000000"/>
                <w:highlight w:val="none"/>
                <w:lang w:eastAsia="zh-CN"/>
              </w:rPr>
            </w:r>
            <w:r/>
          </w:p>
        </w:tc>
      </w:tr>
    </w:tbl>
    <w:p>
      <w:pPr>
        <w:pStyle w:val="1075"/>
        <w:numPr>
          <w:ilvl w:val="0"/>
          <w:numId w:val="0"/>
        </w:num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eastAsia="zh-CN"/>
        </w:rPr>
        <w:t xml:space="preserve">贰年，自2026年1月1日至2027年12月31日止。合同一年一签，一年合同期满后经采购人考核合格后可续签下一年合同。</w:t>
      </w:r>
      <w:r>
        <w:rPr>
          <w:rFonts w:hint="eastAsia" w:ascii="宋体" w:hAnsi="宋体" w:eastAsia="宋体" w:cs="宋体"/>
          <w:color w:val="000000"/>
          <w:sz w:val="21"/>
          <w:szCs w:val="21"/>
          <w:highlight w:val="none"/>
          <w:lang w:eastAsia="zh-CN"/>
        </w:rPr>
      </w:r>
      <w:r/>
    </w:p>
    <w:p>
      <w:pPr>
        <w:pStyle w:val="1075"/>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7.本项目是否接受联合体：</w:t>
      </w: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t xml:space="preserve">是  ■否。</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bookmarkStart w:id="7" w:name="_Toc35393622"/>
      <w:r/>
      <w:bookmarkStart w:id="8" w:name="_Toc35393791"/>
      <w:r/>
      <w:bookmarkStart w:id="9" w:name="_Toc28359080"/>
      <w:r/>
      <w:bookmarkStart w:id="10" w:name="_Toc28359003"/>
      <w:r>
        <w:rPr>
          <w:rFonts w:hint="eastAsia" w:ascii="宋体" w:hAnsi="宋体" w:eastAsia="宋体" w:cs="宋体"/>
          <w:color w:val="000000"/>
          <w:sz w:val="21"/>
          <w:szCs w:val="21"/>
          <w:highlight w:val="none"/>
        </w:rPr>
        <w:t xml:space="preserve">8.本项目是否接受进口产品响应：□是  ■否。</w:t>
      </w:r>
      <w:r>
        <w:rPr>
          <w:rFonts w:hint="eastAsia" w:ascii="宋体" w:hAnsi="宋体" w:eastAsia="宋体" w:cs="宋体"/>
          <w:color w:val="000000"/>
          <w:sz w:val="21"/>
          <w:szCs w:val="21"/>
          <w:highlight w:val="none"/>
        </w:rPr>
      </w:r>
      <w:r/>
    </w:p>
    <w:p>
      <w:pPr>
        <w:pStyle w:val="1077"/>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二、申请人的资格要求（须同时满足）</w:t>
      </w:r>
      <w:bookmarkEnd w:id="7"/>
      <w:r/>
      <w:bookmarkEnd w:id="8"/>
      <w:r/>
      <w:bookmarkEnd w:id="9"/>
      <w:r/>
      <w:bookmarkEnd w:id="10"/>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bookmarkStart w:id="11" w:name="_Toc28359004"/>
      <w:r/>
      <w:bookmarkStart w:id="12" w:name="_Toc28359081"/>
      <w:r>
        <w:rPr>
          <w:rFonts w:hint="eastAsia" w:ascii="宋体" w:hAnsi="宋体" w:eastAsia="宋体" w:cs="宋体"/>
          <w:color w:val="000000"/>
          <w:sz w:val="21"/>
          <w:szCs w:val="21"/>
          <w:highlight w:val="none"/>
        </w:rPr>
        <w:t xml:space="preserve">1.满足《中华人民共和国政府采购法》第二十二条规定以及下列情形：</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1.1未被“信用中国”网站（WWW.creditchina.gov.cn）或“中国政</w:t>
      </w:r>
      <w:r>
        <w:rPr>
          <w:rFonts w:hint="eastAsia" w:ascii="宋体" w:hAnsi="宋体" w:eastAsia="宋体" w:cs="宋体"/>
          <w:color w:val="000000"/>
          <w:sz w:val="21"/>
          <w:szCs w:val="21"/>
          <w:highlight w:val="none"/>
        </w:rPr>
        <w:t xml:space="preserve">府采购网”网站（www.ccgp.gov.cn）列入失信被执行人、重大税收违法案件当事人名单、政府采购严重失信行为记录名单；</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1.2单位负责人为同一人或者存在直接控股、管理关系的不同供应商（包含法定代表人为同一个人的</w:t>
      </w:r>
      <w:r>
        <w:rPr>
          <w:rFonts w:hint="eastAsia" w:ascii="宋体" w:hAnsi="宋体" w:eastAsia="宋体" w:cs="宋体"/>
          <w:color w:val="000000"/>
          <w:sz w:val="21"/>
          <w:szCs w:val="21"/>
          <w:highlight w:val="none"/>
        </w:rPr>
        <w:t xml:space="preserve">两个及两个以上法人，母公司、全资子公司及其控股公司），不得参加同一合同项下的政府采购活动。</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2.落实政府采购政策需满足的资格要求：</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中小企业政策</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本项目不专门面向中小企业预留采购份额。</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本项目专门面向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中小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小微企业  采购。即：提供的货物全部由符合政策要求的中小/小微企业制造、服务全部由符合政策要求的中小/小微企业承接。</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 其它落实政府采购政策的资格要求：</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i/>
          <w:iCs/>
          <w:color w:val="000000"/>
          <w:sz w:val="21"/>
          <w:szCs w:val="21"/>
          <w:highlight w:val="none"/>
          <w:u w:val="single"/>
        </w:rPr>
      </w:pPr>
      <w:r>
        <w:rPr>
          <w:rFonts w:hint="eastAsia" w:ascii="宋体" w:hAnsi="宋体" w:eastAsia="宋体" w:cs="宋体"/>
          <w:color w:val="000000"/>
          <w:sz w:val="21"/>
          <w:szCs w:val="21"/>
          <w:highlight w:val="none"/>
        </w:rPr>
        <w:t xml:space="preserve">3.本项目的特定资格要求：</w:t>
      </w:r>
      <w:r>
        <w:rPr>
          <w:rFonts w:hint="eastAsia" w:ascii="宋体" w:hAnsi="宋体" w:eastAsia="宋体" w:cs="宋体"/>
          <w:i/>
          <w:iCs/>
          <w:color w:val="000000"/>
          <w:sz w:val="21"/>
          <w:szCs w:val="21"/>
          <w:highlight w:val="none"/>
          <w:u w:val="single"/>
        </w:rPr>
      </w:r>
      <w:r/>
    </w:p>
    <w:p>
      <w:pPr>
        <w:pStyle w:val="1075"/>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3.1本项目是否接受分支机构参与响应：□是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否；</w:t>
      </w:r>
      <w:r>
        <w:rPr>
          <w:rFonts w:hint="eastAsia" w:ascii="宋体" w:hAnsi="宋体" w:eastAsia="宋体" w:cs="宋体"/>
          <w:color w:val="000000"/>
          <w:sz w:val="21"/>
          <w:szCs w:val="21"/>
          <w:highlight w:val="none"/>
        </w:rPr>
      </w:r>
      <w:r/>
    </w:p>
    <w:p>
      <w:pPr>
        <w:pStyle w:val="1075"/>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本项目是否属于政府购买服务：</w:t>
      </w:r>
      <w:r>
        <w:rPr>
          <w:rFonts w:hint="eastAsia" w:ascii="宋体" w:hAnsi="宋体" w:eastAsia="宋体" w:cs="宋体"/>
          <w:color w:val="000000"/>
          <w:sz w:val="21"/>
          <w:szCs w:val="21"/>
          <w:highlight w:val="none"/>
        </w:rPr>
      </w:r>
      <w:r/>
    </w:p>
    <w:p>
      <w:pPr>
        <w:pStyle w:val="1075"/>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否</w:t>
      </w:r>
      <w:r>
        <w:rPr>
          <w:rFonts w:hint="eastAsia" w:ascii="宋体" w:hAnsi="宋体" w:eastAsia="宋体" w:cs="宋体"/>
          <w:color w:val="000000"/>
          <w:sz w:val="21"/>
          <w:szCs w:val="21"/>
          <w:highlight w:val="none"/>
        </w:rPr>
      </w:r>
      <w:r/>
    </w:p>
    <w:p>
      <w:pPr>
        <w:pStyle w:val="1075"/>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是，公益一类事业单位、使用事业编制且由财政拨款保障的群团组织，不得作为承接</w:t>
      </w:r>
      <w:r>
        <w:rPr>
          <w:rFonts w:hint="eastAsia" w:ascii="宋体" w:hAnsi="宋体" w:eastAsia="宋体" w:cs="宋体"/>
          <w:color w:val="000000"/>
          <w:sz w:val="21"/>
          <w:szCs w:val="21"/>
          <w:highlight w:val="none"/>
        </w:rPr>
      </w:r>
      <w:r/>
    </w:p>
    <w:p>
      <w:pPr>
        <w:pStyle w:val="1075"/>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主体；</w:t>
      </w:r>
      <w:r>
        <w:rPr>
          <w:rFonts w:hint="eastAsia" w:ascii="宋体" w:hAnsi="宋体" w:eastAsia="宋体" w:cs="宋体"/>
          <w:color w:val="000000"/>
          <w:sz w:val="21"/>
          <w:szCs w:val="21"/>
          <w:highlight w:val="none"/>
        </w:rPr>
      </w:r>
      <w:r/>
    </w:p>
    <w:p>
      <w:pPr>
        <w:pStyle w:val="1075"/>
        <w:ind w:firstLine="420"/>
        <w:spacing w:line="360" w:lineRule="auto"/>
        <w:tabs>
          <w:tab w:val="left" w:pos="900" w:leader="none"/>
          <w:tab w:val="left" w:pos="1134" w:leader="none"/>
          <w:tab w:val="left" w:pos="1589" w:leader="none"/>
          <w:tab w:val="left" w:pos="5521" w:leader="none"/>
        </w:tabs>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3.3其他特定资格要求：无</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p>
      <w:pPr>
        <w:pStyle w:val="1077"/>
        <w:jc w:val="left"/>
        <w:spacing w:before="0" w:line="360" w:lineRule="auto"/>
        <w:widowControl/>
        <w:rPr>
          <w:rFonts w:hint="eastAsia" w:ascii="宋体" w:hAnsi="宋体" w:eastAsia="宋体" w:cs="宋体"/>
          <w:color w:val="000000"/>
          <w:sz w:val="21"/>
          <w:szCs w:val="21"/>
          <w:highlight w:val="none"/>
        </w:rPr>
      </w:pPr>
      <w:r/>
      <w:bookmarkEnd w:id="11"/>
      <w:r/>
      <w:bookmarkEnd w:id="12"/>
      <w:r/>
      <w:bookmarkStart w:id="13" w:name="_Toc35393792"/>
      <w:r/>
      <w:bookmarkStart w:id="14" w:name="_Toc35393623"/>
      <w:r>
        <w:rPr>
          <w:rFonts w:hint="eastAsia" w:ascii="宋体" w:hAnsi="宋体" w:eastAsia="宋体" w:cs="宋体"/>
          <w:color w:val="000000"/>
          <w:sz w:val="21"/>
          <w:szCs w:val="21"/>
          <w:highlight w:val="none"/>
        </w:rPr>
        <w:t xml:space="preserve">三、获取采购文件</w:t>
      </w:r>
      <w:bookmarkEnd w:id="13"/>
      <w:r/>
      <w:bookmarkEnd w:id="14"/>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1.时间：</w:t>
      </w:r>
      <w:r>
        <w:rPr>
          <w:rFonts w:hint="eastAsia" w:ascii="宋体" w:hAnsi="宋体" w:eastAsia="宋体" w:cs="宋体"/>
          <w:b/>
          <w:bCs/>
          <w:color w:val="000000"/>
          <w:sz w:val="21"/>
          <w:szCs w:val="21"/>
          <w:highlight w:val="none"/>
          <w:u w:val="single"/>
          <w:lang w:val="en-US" w:eastAsia="zh-CN" w:bidi="ar"/>
        </w:rPr>
        <w:t xml:space="preserve">2025</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12</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12</w:t>
      </w:r>
      <w:r>
        <w:rPr>
          <w:rFonts w:hint="eastAsia" w:ascii="宋体" w:hAnsi="宋体" w:eastAsia="宋体" w:cs="宋体"/>
          <w:b/>
          <w:bCs/>
          <w:color w:val="000000"/>
          <w:sz w:val="21"/>
          <w:szCs w:val="21"/>
          <w:highlight w:val="none"/>
          <w:lang w:bidi="ar"/>
        </w:rPr>
        <w:t xml:space="preserve">日至</w:t>
      </w:r>
      <w:r>
        <w:rPr>
          <w:rFonts w:hint="eastAsia" w:ascii="宋体" w:hAnsi="宋体" w:eastAsia="宋体" w:cs="宋体"/>
          <w:b/>
          <w:bCs/>
          <w:color w:val="000000"/>
          <w:sz w:val="21"/>
          <w:szCs w:val="21"/>
          <w:highlight w:val="none"/>
          <w:u w:val="single"/>
          <w:lang w:val="en-US" w:eastAsia="zh-CN"/>
        </w:rPr>
        <w:t xml:space="preserve">2025</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12</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19</w:t>
      </w:r>
      <w:r>
        <w:rPr>
          <w:rFonts w:hint="eastAsia" w:ascii="宋体" w:hAnsi="宋体" w:eastAsia="宋体" w:cs="宋体"/>
          <w:b/>
          <w:bCs/>
          <w:color w:val="000000"/>
          <w:sz w:val="21"/>
          <w:szCs w:val="21"/>
          <w:highlight w:val="none"/>
          <w:lang w:bidi="ar"/>
        </w:rPr>
        <w:t xml:space="preserve">日</w:t>
      </w:r>
      <w:r>
        <w:rPr>
          <w:rFonts w:hint="eastAsia" w:ascii="宋体" w:hAnsi="宋体" w:eastAsia="宋体" w:cs="宋体"/>
          <w:color w:val="000000"/>
          <w:sz w:val="21"/>
          <w:szCs w:val="21"/>
          <w:highlight w:val="none"/>
          <w:lang w:bidi="ar"/>
        </w:rPr>
        <w:t xml:space="preserve">，每天上午</w:t>
      </w:r>
      <w:r>
        <w:rPr>
          <w:rFonts w:hint="eastAsia" w:ascii="宋体" w:hAnsi="宋体" w:eastAsia="宋体" w:cs="宋体"/>
          <w:color w:val="000000"/>
          <w:sz w:val="21"/>
          <w:szCs w:val="21"/>
          <w:highlight w:val="none"/>
          <w:u w:val="single"/>
          <w:lang w:val="en-US" w:eastAsia="zh-CN"/>
        </w:rPr>
        <w:t xml:space="preserve">9:00</w:t>
      </w:r>
      <w:r>
        <w:rPr>
          <w:rFonts w:hint="eastAsia" w:ascii="宋体" w:hAnsi="宋体" w:eastAsia="宋体" w:cs="宋体"/>
          <w:color w:val="000000"/>
          <w:sz w:val="21"/>
          <w:szCs w:val="21"/>
          <w:highlight w:val="none"/>
          <w:lang w:bidi="ar"/>
        </w:rPr>
        <w:t xml:space="preserve">至</w:t>
      </w:r>
      <w:r>
        <w:rPr>
          <w:rFonts w:hint="eastAsia" w:ascii="宋体" w:hAnsi="宋体" w:cs="宋体"/>
          <w:color w:val="000000"/>
          <w:szCs w:val="21"/>
          <w:highlight w:val="none"/>
          <w:u w:val="single"/>
          <w:lang w:val="en-US" w:eastAsia="zh-CN"/>
        </w:rPr>
        <w:t xml:space="preserve">11</w:t>
      </w:r>
      <w:r>
        <w:rPr>
          <w:rFonts w:hint="eastAsia" w:ascii="宋体" w:hAnsi="宋体" w:cs="宋体"/>
          <w:color w:val="000000"/>
          <w:szCs w:val="21"/>
          <w:highlight w:val="none"/>
          <w:u w:val="single"/>
        </w:rPr>
        <w:t xml:space="preserve">:00</w:t>
      </w:r>
      <w:r>
        <w:rPr>
          <w:rFonts w:hint="eastAsia" w:ascii="宋体" w:hAnsi="宋体" w:eastAsia="宋体" w:cs="宋体"/>
          <w:color w:val="000000"/>
          <w:sz w:val="21"/>
          <w:szCs w:val="21"/>
          <w:highlight w:val="none"/>
          <w:lang w:bidi="ar"/>
        </w:rPr>
        <w:t xml:space="preserve">，下午</w:t>
      </w:r>
      <w:r>
        <w:rPr>
          <w:rFonts w:hint="eastAsia" w:ascii="宋体" w:hAnsi="宋体" w:cs="宋体"/>
          <w:color w:val="000000"/>
          <w:szCs w:val="21"/>
          <w:highlight w:val="none"/>
          <w:u w:val="single"/>
        </w:rPr>
        <w:t xml:space="preserve">13:</w:t>
      </w:r>
      <w:r>
        <w:rPr>
          <w:rFonts w:hint="eastAsia" w:ascii="宋体" w:hAnsi="宋体" w:cs="宋体"/>
          <w:color w:val="000000"/>
          <w:szCs w:val="21"/>
          <w:highlight w:val="none"/>
          <w:u w:val="single"/>
          <w:lang w:val="en-US" w:eastAsia="zh-CN"/>
        </w:rPr>
        <w:t xml:space="preserve">3</w:t>
      </w:r>
      <w:r>
        <w:rPr>
          <w:rFonts w:hint="eastAsia" w:ascii="宋体" w:hAnsi="宋体" w:cs="宋体"/>
          <w:color w:val="000000"/>
          <w:szCs w:val="21"/>
          <w:highlight w:val="none"/>
          <w:u w:val="single"/>
        </w:rPr>
        <w:t xml:space="preserve">0</w:t>
      </w:r>
      <w:r>
        <w:rPr>
          <w:rFonts w:hint="eastAsia" w:ascii="宋体" w:hAnsi="宋体" w:eastAsia="宋体" w:cs="宋体"/>
          <w:color w:val="000000"/>
          <w:sz w:val="21"/>
          <w:szCs w:val="21"/>
          <w:highlight w:val="none"/>
          <w:lang w:bidi="ar"/>
        </w:rPr>
        <w:t xml:space="preserve">至</w:t>
      </w:r>
      <w:r>
        <w:rPr>
          <w:rFonts w:hint="eastAsia" w:ascii="宋体" w:hAnsi="宋体" w:cs="宋体"/>
          <w:color w:val="000000"/>
          <w:szCs w:val="21"/>
          <w:highlight w:val="none"/>
          <w:u w:val="single"/>
        </w:rPr>
        <w:t xml:space="preserve">1</w:t>
      </w:r>
      <w:r>
        <w:rPr>
          <w:rFonts w:hint="eastAsia" w:ascii="宋体" w:hAnsi="宋体" w:cs="宋体"/>
          <w:color w:val="000000"/>
          <w:szCs w:val="21"/>
          <w:highlight w:val="none"/>
          <w:u w:val="single"/>
          <w:lang w:val="en-US" w:eastAsia="zh-CN"/>
        </w:rPr>
        <w:t xml:space="preserve">7</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0</w:t>
      </w:r>
      <w:r>
        <w:rPr>
          <w:rFonts w:hint="eastAsia" w:ascii="宋体" w:hAnsi="宋体" w:cs="宋体"/>
          <w:color w:val="000000"/>
          <w:szCs w:val="21"/>
          <w:highlight w:val="none"/>
          <w:u w:val="single"/>
        </w:rPr>
        <w:t xml:space="preserve">0</w:t>
      </w:r>
      <w:r>
        <w:rPr>
          <w:rFonts w:hint="eastAsia" w:ascii="宋体" w:hAnsi="宋体" w:eastAsia="宋体" w:cs="宋体"/>
          <w:color w:val="000000"/>
          <w:sz w:val="21"/>
          <w:szCs w:val="21"/>
          <w:highlight w:val="none"/>
          <w:lang w:bidi="ar"/>
        </w:rPr>
        <w:t xml:space="preserve">（北京时间，法定节假日除外）。</w:t>
      </w:r>
      <w:r>
        <w:rPr>
          <w:rFonts w:hint="eastAsia" w:ascii="宋体" w:hAnsi="宋体" w:eastAsia="宋体" w:cs="宋体"/>
          <w:color w:val="000000"/>
          <w:sz w:val="21"/>
          <w:szCs w:val="21"/>
          <w:highlight w:val="none"/>
          <w:lang w:bidi="ar"/>
        </w:rPr>
      </w:r>
      <w:r/>
    </w:p>
    <w:p>
      <w:pPr>
        <w:pStyle w:val="1075"/>
        <w:ind w:firstLine="420"/>
        <w:jc w:val="left"/>
        <w:spacing w:line="360" w:lineRule="auto"/>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2.地点：</w:t>
      </w:r>
      <w:r>
        <w:rPr>
          <w:rFonts w:hint="eastAsia" w:ascii="宋体" w:hAnsi="宋体" w:eastAsia="宋体" w:cs="宋体"/>
          <w:color w:val="000000"/>
          <w:sz w:val="21"/>
          <w:szCs w:val="21"/>
          <w:highlight w:val="none"/>
          <w:lang w:eastAsia="zh-CN" w:bidi="ar"/>
        </w:rPr>
        <w:t xml:space="preserve">“苏采云”政府采购一体化平台</w:t>
      </w:r>
      <w:r>
        <w:rPr>
          <w:rFonts w:hint="eastAsia" w:ascii="宋体" w:hAnsi="宋体" w:eastAsia="宋体" w:cs="宋体"/>
          <w:color w:val="000000"/>
          <w:sz w:val="21"/>
          <w:szCs w:val="21"/>
          <w:highlight w:val="none"/>
          <w:lang w:eastAsia="zh-CN" w:bidi="ar"/>
        </w:rPr>
      </w:r>
      <w:r/>
    </w:p>
    <w:p>
      <w:pPr>
        <w:pStyle w:val="1075"/>
        <w:ind w:firstLine="42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方式：供应商持CA数字认证证书登录“苏采云”政府采购一体化平台（http://jszfcg.jsczt.cn/jszc/login）获取电子版磋商文件。</w:t>
      </w:r>
      <w:r>
        <w:rPr>
          <w:rFonts w:hint="eastAsia" w:ascii="宋体" w:hAnsi="宋体" w:eastAsia="宋体" w:cs="宋体"/>
          <w:color w:val="000000"/>
          <w:sz w:val="21"/>
          <w:szCs w:val="21"/>
          <w:highlight w:val="none"/>
          <w:lang w:eastAsia="zh-CN" w:bidi="ar"/>
        </w:rPr>
      </w:r>
      <w:r/>
    </w:p>
    <w:p>
      <w:pPr>
        <w:pStyle w:val="1075"/>
        <w:numPr>
          <w:ilvl w:val="0"/>
          <w:numId w:val="0"/>
        </w:numPr>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bidi="ar"/>
        </w:rPr>
        <w:t xml:space="preserve">4.售价：0元。</w:t>
      </w:r>
      <w:r>
        <w:rPr>
          <w:rFonts w:hint="eastAsia" w:ascii="宋体" w:hAnsi="宋体" w:eastAsia="宋体" w:cs="宋体"/>
          <w:color w:val="000000"/>
          <w:sz w:val="21"/>
          <w:szCs w:val="21"/>
          <w:highlight w:val="none"/>
          <w:lang w:val="en-US" w:eastAsia="zh-CN"/>
        </w:rPr>
      </w:r>
      <w:r/>
    </w:p>
    <w:p>
      <w:pPr>
        <w:pStyle w:val="1077"/>
        <w:jc w:val="left"/>
        <w:spacing w:before="0" w:line="360" w:lineRule="auto"/>
        <w:widowControl/>
        <w:rPr>
          <w:rFonts w:hint="eastAsia" w:ascii="宋体" w:hAnsi="宋体" w:eastAsia="宋体" w:cs="宋体"/>
          <w:color w:val="000000"/>
          <w:sz w:val="21"/>
          <w:szCs w:val="21"/>
          <w:highlight w:val="none"/>
        </w:rPr>
      </w:pPr>
      <w:r/>
      <w:bookmarkStart w:id="15" w:name="_Toc28359005"/>
      <w:r/>
      <w:bookmarkStart w:id="16" w:name="_Toc35393793"/>
      <w:r/>
      <w:bookmarkStart w:id="17" w:name="_Toc35393624"/>
      <w:r/>
      <w:bookmarkStart w:id="18" w:name="_Toc28359082"/>
      <w:r>
        <w:rPr>
          <w:rFonts w:hint="eastAsia" w:ascii="宋体" w:hAnsi="宋体" w:eastAsia="宋体" w:cs="宋体"/>
          <w:color w:val="000000"/>
          <w:sz w:val="21"/>
          <w:szCs w:val="21"/>
          <w:highlight w:val="none"/>
        </w:rPr>
        <w:t xml:space="preserve">四、</w:t>
      </w:r>
      <w:bookmarkEnd w:id="15"/>
      <w:r/>
      <w:bookmarkEnd w:id="16"/>
      <w:r/>
      <w:bookmarkEnd w:id="17"/>
      <w:r/>
      <w:bookmarkEnd w:id="18"/>
      <w:r>
        <w:rPr>
          <w:rFonts w:hint="eastAsia" w:ascii="宋体" w:hAnsi="宋体" w:eastAsia="宋体" w:cs="宋体"/>
          <w:color w:val="000000"/>
          <w:sz w:val="21"/>
          <w:szCs w:val="21"/>
          <w:highlight w:val="none"/>
        </w:rPr>
        <w:t xml:space="preserve">响应文件提交</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lang w:bidi="ar"/>
        </w:rPr>
        <w:t xml:space="preserve">截止时间：</w:t>
      </w:r>
      <w:r>
        <w:rPr>
          <w:rFonts w:hint="eastAsia" w:ascii="宋体" w:hAnsi="宋体" w:eastAsia="宋体" w:cs="宋体"/>
          <w:b/>
          <w:bCs/>
          <w:color w:val="000000"/>
          <w:sz w:val="21"/>
          <w:szCs w:val="21"/>
          <w:highlight w:val="none"/>
          <w:u w:val="single"/>
          <w:lang w:val="en-US" w:eastAsia="zh-CN" w:bidi="ar"/>
        </w:rPr>
        <w:t xml:space="preserve">2025</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12</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24</w:t>
      </w:r>
      <w:r>
        <w:rPr>
          <w:rFonts w:hint="eastAsia" w:ascii="宋体" w:hAnsi="宋体" w:eastAsia="宋体" w:cs="宋体"/>
          <w:b/>
          <w:bCs/>
          <w:color w:val="000000"/>
          <w:sz w:val="21"/>
          <w:szCs w:val="21"/>
          <w:highlight w:val="none"/>
          <w:lang w:bidi="ar"/>
        </w:rPr>
        <w:t xml:space="preserve">日</w:t>
      </w:r>
      <w:r>
        <w:rPr>
          <w:rFonts w:hint="eastAsia" w:ascii="宋体" w:hAnsi="宋体" w:eastAsia="宋体" w:cs="宋体"/>
          <w:b/>
          <w:bCs/>
          <w:color w:val="000000"/>
          <w:sz w:val="21"/>
          <w:szCs w:val="21"/>
          <w:highlight w:val="none"/>
          <w:u w:val="single"/>
          <w:lang w:val="en-US" w:eastAsia="zh-CN" w:bidi="ar"/>
        </w:rPr>
        <w:t xml:space="preserve">14</w:t>
      </w:r>
      <w:r>
        <w:rPr>
          <w:rFonts w:hint="eastAsia" w:ascii="宋体" w:hAnsi="宋体" w:eastAsia="宋体" w:cs="宋体"/>
          <w:b/>
          <w:bCs/>
          <w:color w:val="000000"/>
          <w:sz w:val="21"/>
          <w:szCs w:val="21"/>
          <w:highlight w:val="none"/>
          <w:lang w:bidi="ar"/>
        </w:rPr>
        <w:t xml:space="preserve">点</w:t>
      </w:r>
      <w:r>
        <w:rPr>
          <w:rFonts w:hint="eastAsia" w:ascii="宋体" w:hAnsi="宋体" w:eastAsia="宋体" w:cs="宋体"/>
          <w:b/>
          <w:bCs/>
          <w:color w:val="000000"/>
          <w:sz w:val="21"/>
          <w:szCs w:val="21"/>
          <w:highlight w:val="none"/>
          <w:u w:val="single"/>
          <w:lang w:val="en-US" w:eastAsia="zh-CN" w:bidi="ar"/>
        </w:rPr>
        <w:t xml:space="preserve">00</w:t>
      </w:r>
      <w:r>
        <w:rPr>
          <w:rFonts w:hint="eastAsia" w:ascii="宋体" w:hAnsi="宋体" w:eastAsia="宋体" w:cs="宋体"/>
          <w:b/>
          <w:bCs/>
          <w:color w:val="000000"/>
          <w:sz w:val="21"/>
          <w:szCs w:val="21"/>
          <w:highlight w:val="none"/>
          <w:lang w:bidi="ar"/>
        </w:rPr>
        <w:t xml:space="preserve">分</w:t>
      </w:r>
      <w:r>
        <w:rPr>
          <w:rFonts w:hint="eastAsia" w:ascii="宋体" w:hAnsi="宋体" w:eastAsia="宋体" w:cs="宋体"/>
          <w:bCs/>
          <w:color w:val="000000"/>
          <w:sz w:val="21"/>
          <w:szCs w:val="21"/>
          <w:highlight w:val="none"/>
          <w:lang w:bidi="ar"/>
        </w:rPr>
        <w:t xml:space="preserve">（北京时间）</w:t>
      </w:r>
      <w:r>
        <w:rPr>
          <w:rFonts w:hint="eastAsia" w:ascii="宋体" w:hAnsi="宋体" w:eastAsia="宋体" w:cs="宋体"/>
          <w:iCs/>
          <w:color w:val="000000"/>
          <w:sz w:val="21"/>
          <w:szCs w:val="21"/>
          <w:highlight w:val="none"/>
          <w:lang w:bidi="ar"/>
        </w:rPr>
        <w:t xml:space="preserve">。</w:t>
      </w:r>
      <w:r>
        <w:rPr>
          <w:rFonts w:hint="eastAsia" w:ascii="宋体" w:hAnsi="宋体" w:eastAsia="宋体" w:cs="宋体"/>
          <w:bCs/>
          <w:color w:val="000000"/>
          <w:sz w:val="21"/>
          <w:szCs w:val="21"/>
          <w:highlight w:val="none"/>
          <w:u w:val="single"/>
        </w:rPr>
      </w:r>
      <w:r/>
    </w:p>
    <w:p>
      <w:pPr>
        <w:pStyle w:val="1075"/>
        <w:ind w:firstLine="420"/>
        <w:spacing w:line="360" w:lineRule="auto"/>
        <w:rPr>
          <w:rFonts w:hint="eastAsia" w:ascii="宋体" w:hAnsi="宋体" w:eastAsia="宋体" w:cs="宋体"/>
          <w:color w:val="000000"/>
          <w:sz w:val="21"/>
          <w:szCs w:val="21"/>
          <w:highlight w:val="none"/>
          <w:lang w:val="zh-TW" w:bidi="ar"/>
        </w:rPr>
      </w:pPr>
      <w:r>
        <w:rPr>
          <w:rFonts w:hint="eastAsia" w:ascii="宋体" w:hAnsi="宋体" w:eastAsia="宋体" w:cs="宋体"/>
          <w:color w:val="000000"/>
          <w:sz w:val="21"/>
          <w:szCs w:val="21"/>
          <w:highlight w:val="none"/>
          <w:lang w:bidi="ar"/>
        </w:rPr>
        <w:t xml:space="preserve">地点：本项目采用不见面交易方式，无需到现场提交，供应商登录“苏采云”政府采购一体化平台供应商端，通过系统在线提交电子响应文件</w:t>
      </w:r>
      <w:r>
        <w:rPr>
          <w:rFonts w:hint="eastAsia" w:ascii="宋体" w:hAnsi="宋体" w:eastAsia="宋体" w:cs="宋体"/>
          <w:color w:val="000000"/>
          <w:sz w:val="21"/>
          <w:szCs w:val="21"/>
          <w:highlight w:val="none"/>
          <w:lang w:val="zh-TW" w:bidi="ar"/>
        </w:rPr>
        <w:t xml:space="preserve">。</w:t>
      </w:r>
      <w:r>
        <w:rPr>
          <w:rFonts w:hint="eastAsia" w:ascii="宋体" w:hAnsi="宋体" w:eastAsia="宋体" w:cs="宋体"/>
          <w:color w:val="000000"/>
          <w:sz w:val="21"/>
          <w:szCs w:val="21"/>
          <w:highlight w:val="none"/>
          <w:lang w:val="zh-TW" w:bidi="ar"/>
        </w:rPr>
      </w:r>
      <w:r/>
    </w:p>
    <w:p>
      <w:pPr>
        <w:pStyle w:val="1077"/>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五、开启</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lang w:bidi="ar"/>
        </w:rPr>
        <w:t xml:space="preserve">时间：</w:t>
      </w:r>
      <w:r>
        <w:rPr>
          <w:rFonts w:hint="eastAsia" w:ascii="宋体" w:hAnsi="宋体" w:eastAsia="宋体" w:cs="宋体"/>
          <w:b/>
          <w:bCs/>
          <w:color w:val="000000"/>
          <w:sz w:val="21"/>
          <w:szCs w:val="21"/>
          <w:highlight w:val="none"/>
          <w:u w:val="single"/>
          <w:lang w:val="en-US" w:eastAsia="zh-CN" w:bidi="ar"/>
        </w:rPr>
        <w:t xml:space="preserve">2025</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12</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24</w:t>
      </w:r>
      <w:r>
        <w:rPr>
          <w:rFonts w:hint="eastAsia" w:ascii="宋体" w:hAnsi="宋体" w:eastAsia="宋体" w:cs="宋体"/>
          <w:b/>
          <w:bCs/>
          <w:color w:val="000000"/>
          <w:sz w:val="21"/>
          <w:szCs w:val="21"/>
          <w:highlight w:val="none"/>
          <w:lang w:bidi="ar"/>
        </w:rPr>
        <w:t xml:space="preserve">日</w:t>
      </w:r>
      <w:r>
        <w:rPr>
          <w:rFonts w:hint="eastAsia" w:ascii="宋体" w:hAnsi="宋体" w:eastAsia="宋体" w:cs="宋体"/>
          <w:b/>
          <w:bCs/>
          <w:color w:val="000000"/>
          <w:sz w:val="21"/>
          <w:szCs w:val="21"/>
          <w:highlight w:val="none"/>
          <w:u w:val="single"/>
          <w:lang w:val="en-US" w:eastAsia="zh-CN" w:bidi="ar"/>
        </w:rPr>
        <w:t xml:space="preserve">14</w:t>
      </w:r>
      <w:r>
        <w:rPr>
          <w:rFonts w:hint="eastAsia" w:ascii="宋体" w:hAnsi="宋体" w:eastAsia="宋体" w:cs="宋体"/>
          <w:b/>
          <w:bCs/>
          <w:color w:val="000000"/>
          <w:sz w:val="21"/>
          <w:szCs w:val="21"/>
          <w:highlight w:val="none"/>
          <w:lang w:bidi="ar"/>
        </w:rPr>
        <w:t xml:space="preserve">点</w:t>
      </w:r>
      <w:r>
        <w:rPr>
          <w:rFonts w:hint="eastAsia" w:ascii="宋体" w:hAnsi="宋体" w:eastAsia="宋体" w:cs="宋体"/>
          <w:b/>
          <w:bCs/>
          <w:color w:val="000000"/>
          <w:sz w:val="21"/>
          <w:szCs w:val="21"/>
          <w:highlight w:val="none"/>
          <w:u w:val="single"/>
          <w:lang w:val="en-US" w:eastAsia="zh-CN" w:bidi="ar"/>
        </w:rPr>
        <w:t xml:space="preserve">00</w:t>
      </w:r>
      <w:r>
        <w:rPr>
          <w:rFonts w:hint="eastAsia" w:ascii="宋体" w:hAnsi="宋体" w:eastAsia="宋体" w:cs="宋体"/>
          <w:b/>
          <w:bCs/>
          <w:color w:val="000000"/>
          <w:sz w:val="21"/>
          <w:szCs w:val="21"/>
          <w:highlight w:val="none"/>
          <w:lang w:bidi="ar"/>
        </w:rPr>
        <w:t xml:space="preserve">分</w:t>
      </w:r>
      <w:r>
        <w:rPr>
          <w:rFonts w:hint="eastAsia" w:ascii="宋体" w:hAnsi="宋体" w:eastAsia="宋体" w:cs="宋体"/>
          <w:bCs/>
          <w:color w:val="000000"/>
          <w:sz w:val="21"/>
          <w:szCs w:val="21"/>
          <w:highlight w:val="none"/>
          <w:lang w:bidi="ar"/>
        </w:rPr>
        <w:t xml:space="preserve">（北京时间）</w:t>
      </w:r>
      <w:r>
        <w:rPr>
          <w:rFonts w:hint="eastAsia" w:ascii="宋体" w:hAnsi="宋体" w:eastAsia="宋体" w:cs="宋体"/>
          <w:iCs/>
          <w:color w:val="000000"/>
          <w:sz w:val="21"/>
          <w:szCs w:val="21"/>
          <w:highlight w:val="none"/>
          <w:lang w:bidi="ar"/>
        </w:rPr>
        <w:t xml:space="preserve">。</w:t>
      </w:r>
      <w:r>
        <w:rPr>
          <w:rFonts w:hint="eastAsia" w:ascii="宋体" w:hAnsi="宋体" w:eastAsia="宋体" w:cs="宋体"/>
          <w:bCs/>
          <w:color w:val="000000"/>
          <w:sz w:val="21"/>
          <w:szCs w:val="21"/>
          <w:highlight w:val="none"/>
          <w:u w:val="single"/>
        </w:rPr>
      </w:r>
      <w:r/>
    </w:p>
    <w:p>
      <w:pPr>
        <w:pStyle w:val="1075"/>
        <w:ind w:firstLine="420"/>
        <w:spacing w:line="360" w:lineRule="auto"/>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lang w:bidi="ar"/>
        </w:rPr>
        <w:t xml:space="preserve">地点：本项目采用不见面交易方式，无需到现场提交，供应商登录“苏采云”政府采购交易系统网上开标大厅，通过系统在线解密电子响应文件</w:t>
      </w:r>
      <w:r>
        <w:rPr>
          <w:rFonts w:hint="eastAsia" w:ascii="宋体" w:hAnsi="宋体" w:eastAsia="宋体" w:cs="宋体"/>
          <w:color w:val="000000"/>
          <w:sz w:val="21"/>
          <w:szCs w:val="21"/>
          <w:highlight w:val="none"/>
          <w:lang w:val="zh-TW" w:bidi="ar"/>
        </w:rPr>
        <w:t xml:space="preserve">。</w:t>
      </w:r>
      <w:r>
        <w:rPr>
          <w:rFonts w:hint="eastAsia" w:ascii="宋体" w:hAnsi="宋体" w:eastAsia="宋体" w:cs="宋体"/>
          <w:bCs/>
          <w:color w:val="000000"/>
          <w:sz w:val="21"/>
          <w:szCs w:val="21"/>
          <w:highlight w:val="none"/>
          <w:u w:val="single"/>
        </w:rPr>
      </w:r>
      <w:r/>
    </w:p>
    <w:p>
      <w:pPr>
        <w:pStyle w:val="1077"/>
        <w:jc w:val="left"/>
        <w:spacing w:before="0" w:line="360" w:lineRule="auto"/>
        <w:rPr>
          <w:rFonts w:hint="eastAsia" w:ascii="宋体" w:hAnsi="宋体" w:eastAsia="宋体" w:cs="宋体"/>
          <w:color w:val="000000"/>
          <w:sz w:val="21"/>
          <w:szCs w:val="21"/>
          <w:highlight w:val="none"/>
        </w:rPr>
      </w:pPr>
      <w:r/>
      <w:bookmarkStart w:id="19" w:name="_Toc28359007"/>
      <w:r/>
      <w:bookmarkStart w:id="20" w:name="_Toc35393625"/>
      <w:r/>
      <w:bookmarkStart w:id="21" w:name="_Toc35393794"/>
      <w:r/>
      <w:bookmarkStart w:id="22" w:name="_Toc28359084"/>
      <w:r>
        <w:rPr>
          <w:rFonts w:hint="eastAsia" w:ascii="宋体" w:hAnsi="宋体" w:eastAsia="宋体" w:cs="宋体"/>
          <w:color w:val="000000"/>
          <w:sz w:val="21"/>
          <w:szCs w:val="21"/>
          <w:highlight w:val="none"/>
        </w:rPr>
        <w:t xml:space="preserve">六、公告期限</w:t>
      </w:r>
      <w:bookmarkEnd w:id="19"/>
      <w:r/>
      <w:bookmarkEnd w:id="20"/>
      <w:r/>
      <w:bookmarkEnd w:id="21"/>
      <w:r/>
      <w:bookmarkEnd w:id="22"/>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自本公告发布之日起3个工作日。</w:t>
      </w:r>
      <w:r>
        <w:rPr>
          <w:rFonts w:hint="eastAsia" w:ascii="宋体" w:hAnsi="宋体" w:eastAsia="宋体" w:cs="宋体"/>
          <w:color w:val="000000"/>
          <w:sz w:val="21"/>
          <w:szCs w:val="21"/>
          <w:highlight w:val="none"/>
        </w:rPr>
      </w:r>
      <w:r/>
    </w:p>
    <w:p>
      <w:pPr>
        <w:pStyle w:val="1077"/>
        <w:jc w:val="left"/>
        <w:spacing w:before="0" w:line="360" w:lineRule="auto"/>
        <w:rPr>
          <w:rFonts w:hint="eastAsia" w:ascii="宋体" w:hAnsi="宋体" w:eastAsia="宋体" w:cs="宋体"/>
          <w:color w:val="000000"/>
          <w:sz w:val="21"/>
          <w:szCs w:val="21"/>
          <w:highlight w:val="none"/>
        </w:rPr>
      </w:pPr>
      <w:r/>
      <w:bookmarkStart w:id="23" w:name="_Toc35393626"/>
      <w:r/>
      <w:bookmarkStart w:id="24" w:name="_Toc35393795"/>
      <w:r>
        <w:rPr>
          <w:rFonts w:hint="eastAsia" w:ascii="宋体" w:hAnsi="宋体" w:eastAsia="宋体" w:cs="宋体"/>
          <w:color w:val="000000"/>
          <w:sz w:val="21"/>
          <w:szCs w:val="21"/>
          <w:highlight w:val="none"/>
        </w:rPr>
        <w:t xml:space="preserve">七、其他补充事宜</w:t>
      </w:r>
      <w:bookmarkEnd w:id="23"/>
      <w:r/>
      <w:bookmarkEnd w:id="24"/>
      <w:r>
        <w:rPr>
          <w:rFonts w:hint="eastAsia" w:ascii="宋体" w:hAnsi="宋体" w:eastAsia="宋体" w:cs="宋体"/>
          <w:color w:val="000000"/>
          <w:sz w:val="21"/>
          <w:szCs w:val="21"/>
          <w:highlight w:val="none"/>
        </w:rPr>
      </w:r>
      <w:r/>
    </w:p>
    <w:p>
      <w:pPr>
        <w:pStyle w:val="1075"/>
        <w:ind w:firstLine="422"/>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rPr>
        <w:t xml:space="preserve">1.本项目需要落实的政府采购政策：</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r>
      <w:r/>
    </w:p>
    <w:p>
      <w:pPr>
        <w:pStyle w:val="1075"/>
        <w:ind w:firstLine="422"/>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rPr>
        <w:t xml:space="preserve">.磋商保证金</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color w:val="000000"/>
          <w:szCs w:val="21"/>
          <w:highlight w:val="none"/>
        </w:rPr>
        <w:t xml:space="preserve">本项目不收取磋商保证金。</w:t>
      </w:r>
      <w:r>
        <w:rPr>
          <w:rFonts w:hint="eastAsia" w:ascii="宋体" w:hAnsi="宋体" w:eastAsia="宋体" w:cs="宋体"/>
          <w:color w:val="000000"/>
          <w:szCs w:val="21"/>
          <w:highlight w:val="none"/>
        </w:rPr>
      </w:r>
      <w:r/>
    </w:p>
    <w:p>
      <w:pPr>
        <w:pStyle w:val="1075"/>
        <w:ind w:firstLine="420"/>
        <w:jc w:val="left"/>
        <w:spacing w:line="360" w:lineRule="auto"/>
        <w:widowControl/>
        <w:rPr>
          <w:rFonts w:hint="eastAsia" w:ascii="宋体" w:hAnsi="宋体" w:cs="宋体"/>
          <w:bCs/>
          <w:color w:val="000000"/>
          <w:szCs w:val="21"/>
          <w:highlight w:val="none"/>
          <w:lang w:bidi="ar"/>
        </w:rPr>
      </w:pPr>
      <w:r>
        <w:rPr>
          <w:rFonts w:hint="eastAsia" w:ascii="宋体" w:hAnsi="宋体" w:cs="宋体"/>
          <w:color w:val="000000"/>
          <w:szCs w:val="21"/>
          <w:highlight w:val="none"/>
          <w:lang w:bidi="ar"/>
        </w:rPr>
        <w:t xml:space="preserve">3.本项目采用不见面交易方式，请供应商认真学习常州市政府采购网发布的相关操作手册，办理CA认证证书、进行“苏采云”政府采购一体化平台注册绑定，并认真核实</w:t>
      </w:r>
      <w:r>
        <w:rPr>
          <w:rFonts w:hint="eastAsia" w:ascii="宋体" w:hAnsi="宋体" w:cs="宋体"/>
          <w:bCs/>
          <w:color w:val="000000"/>
          <w:szCs w:val="21"/>
          <w:highlight w:val="none"/>
          <w:lang w:bidi="ar"/>
        </w:rPr>
        <w:t xml:space="preserve">数字认证证书情况确认是否符合本项目电子化采购流程要求。</w:t>
      </w:r>
      <w:r>
        <w:rPr>
          <w:rFonts w:hint="eastAsia" w:ascii="宋体" w:hAnsi="宋体" w:cs="宋体"/>
          <w:bCs/>
          <w:color w:val="000000"/>
          <w:szCs w:val="21"/>
          <w:highlight w:val="none"/>
          <w:lang w:bidi="ar"/>
        </w:rPr>
      </w:r>
      <w:r/>
    </w:p>
    <w:p>
      <w:pPr>
        <w:pStyle w:val="107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技术支持服务热线    0519-8558 8210、0519-8558 8163</w:t>
      </w:r>
      <w:r>
        <w:rPr>
          <w:rFonts w:hint="eastAsia" w:ascii="宋体" w:hAnsi="宋体" w:cs="宋体"/>
          <w:color w:val="000000"/>
          <w:szCs w:val="21"/>
          <w:highlight w:val="none"/>
        </w:rPr>
      </w:r>
      <w:r/>
    </w:p>
    <w:p>
      <w:pPr>
        <w:pStyle w:val="1075"/>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CA认证证书办理（现场办理）联系电话   0519-8558 8120</w:t>
      </w:r>
      <w:r>
        <w:rPr>
          <w:rFonts w:hint="eastAsia" w:ascii="宋体" w:hAnsi="宋体" w:cs="宋体"/>
          <w:color w:val="000000"/>
          <w:szCs w:val="21"/>
          <w:highlight w:val="none"/>
          <w:lang w:bidi="ar"/>
        </w:rPr>
      </w:r>
      <w:r/>
    </w:p>
    <w:p>
      <w:pPr>
        <w:pStyle w:val="1075"/>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3.1办理CA认证证书</w:t>
      </w:r>
      <w:r>
        <w:rPr>
          <w:rFonts w:hint="eastAsia" w:ascii="宋体" w:hAnsi="宋体" w:cs="宋体"/>
          <w:color w:val="000000"/>
          <w:szCs w:val="21"/>
          <w:highlight w:val="none"/>
          <w:lang w:bidi="ar"/>
        </w:rPr>
      </w:r>
      <w:r/>
    </w:p>
    <w:p>
      <w:pPr>
        <w:pStyle w:val="1075"/>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供应商登录常州市政府采购网“下载中心”下载并查阅 “</w:t>
      </w:r>
      <w:r>
        <w:rPr>
          <w:rFonts w:hint="eastAsia" w:ascii="宋体" w:hAnsi="宋体" w:cs="宋体"/>
          <w:color w:val="000000"/>
          <w:szCs w:val="21"/>
          <w:highlight w:val="none"/>
        </w:rPr>
        <w:t xml:space="preserve">“苏采云”政府采购一体化平台</w:t>
      </w:r>
      <w:r>
        <w:rPr>
          <w:rFonts w:hint="eastAsia" w:ascii="宋体" w:hAnsi="宋体" w:cs="宋体"/>
          <w:color w:val="000000"/>
          <w:szCs w:val="21"/>
          <w:highlight w:val="none"/>
          <w:lang w:bidi="ar"/>
        </w:rPr>
        <w:t xml:space="preserve">（供应商）江苏省政府采购数字证书CA及电子签章办理指南”，按照程序要求办理。</w:t>
      </w:r>
      <w:r>
        <w:rPr>
          <w:rFonts w:hint="eastAsia" w:ascii="宋体" w:hAnsi="宋体" w:cs="宋体"/>
          <w:color w:val="000000"/>
          <w:szCs w:val="21"/>
          <w:highlight w:val="none"/>
        </w:rPr>
      </w:r>
      <w:r/>
    </w:p>
    <w:p>
      <w:pPr>
        <w:pStyle w:val="1075"/>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3.2注册</w:t>
      </w:r>
      <w:r>
        <w:rPr>
          <w:rFonts w:hint="eastAsia" w:ascii="宋体" w:hAnsi="宋体" w:cs="宋体"/>
          <w:color w:val="000000"/>
          <w:szCs w:val="21"/>
          <w:highlight w:val="none"/>
          <w:lang w:bidi="ar"/>
        </w:rPr>
      </w:r>
      <w:r/>
    </w:p>
    <w:p>
      <w:pPr>
        <w:pStyle w:val="107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供应商登录常州市政府采购网“下载中心”-“苏采云”系统供应商操作手册下载相关操作手册、操作视频等，查阅后进行自助注册。</w:t>
      </w:r>
      <w:r>
        <w:rPr>
          <w:rFonts w:hint="eastAsia" w:ascii="宋体" w:hAnsi="宋体" w:cs="宋体"/>
          <w:color w:val="000000"/>
          <w:szCs w:val="21"/>
          <w:highlight w:val="none"/>
        </w:rPr>
      </w:r>
      <w:r/>
    </w:p>
    <w:p>
      <w:pPr>
        <w:pStyle w:val="1075"/>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3.3控件、客户端下载</w:t>
      </w:r>
      <w:r>
        <w:rPr>
          <w:rFonts w:hint="eastAsia" w:ascii="宋体" w:hAnsi="宋体" w:cs="宋体"/>
          <w:color w:val="000000"/>
          <w:szCs w:val="21"/>
          <w:highlight w:val="none"/>
          <w:lang w:bidi="ar"/>
        </w:rPr>
      </w:r>
      <w:r/>
    </w:p>
    <w:p>
      <w:pPr>
        <w:pStyle w:val="1075"/>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供应商登录常州市政府采购网“下载中心”-“政府采购管理交易系统（苏采云）CA及签章控件驱动”下载相关控件和客户端。</w:t>
      </w:r>
      <w:r>
        <w:rPr>
          <w:rFonts w:hint="eastAsia" w:ascii="宋体" w:hAnsi="宋体" w:cs="宋体"/>
          <w:color w:val="000000"/>
          <w:szCs w:val="21"/>
          <w:highlight w:val="none"/>
        </w:rPr>
      </w:r>
      <w:r/>
    </w:p>
    <w:p>
      <w:pPr>
        <w:pStyle w:val="1075"/>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3.4 获取电子磋商文件</w:t>
      </w:r>
      <w:r>
        <w:rPr>
          <w:rFonts w:hint="eastAsia" w:ascii="宋体" w:hAnsi="宋体" w:cs="宋体"/>
          <w:color w:val="000000"/>
          <w:szCs w:val="21"/>
          <w:highlight w:val="none"/>
          <w:lang w:bidi="ar"/>
        </w:rPr>
      </w:r>
      <w:r/>
    </w:p>
    <w:p>
      <w:pPr>
        <w:pStyle w:val="1075"/>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供应商持CA数字认证证书登录“苏采云”政府采购一体化平台获取电子</w:t>
      </w:r>
      <w:r>
        <w:rPr>
          <w:rFonts w:hint="eastAsia" w:ascii="宋体" w:hAnsi="宋体" w:cs="宋体"/>
          <w:color w:val="000000"/>
          <w:szCs w:val="21"/>
          <w:highlight w:val="none"/>
          <w:lang w:bidi="ar"/>
        </w:rPr>
        <w:t xml:space="preserve">磋商文件</w:t>
      </w:r>
      <w:r>
        <w:rPr>
          <w:rFonts w:hint="eastAsia" w:ascii="宋体" w:hAnsi="宋体" w:cs="宋体"/>
          <w:color w:val="000000"/>
          <w:szCs w:val="21"/>
          <w:highlight w:val="none"/>
          <w:lang w:bidi="ar"/>
        </w:rPr>
        <w:t xml:space="preserve">。未在规定期限内通过“苏采云”政府采购一体化平台获取</w:t>
      </w:r>
      <w:r>
        <w:rPr>
          <w:rFonts w:hint="eastAsia" w:ascii="宋体" w:hAnsi="宋体" w:cs="宋体"/>
          <w:color w:val="000000"/>
          <w:szCs w:val="21"/>
          <w:highlight w:val="none"/>
          <w:lang w:bidi="ar"/>
        </w:rPr>
        <w:t xml:space="preserve">磋商文件</w:t>
      </w:r>
      <w:r>
        <w:rPr>
          <w:rFonts w:hint="eastAsia" w:ascii="宋体" w:hAnsi="宋体" w:cs="宋体"/>
          <w:color w:val="000000"/>
          <w:szCs w:val="21"/>
          <w:highlight w:val="none"/>
          <w:lang w:bidi="ar"/>
        </w:rPr>
        <w:t xml:space="preserve">的</w:t>
      </w:r>
      <w:r>
        <w:rPr>
          <w:rFonts w:hint="eastAsia" w:ascii="宋体" w:hAnsi="宋体" w:cs="宋体"/>
          <w:b/>
          <w:color w:val="000000"/>
          <w:szCs w:val="21"/>
          <w:highlight w:val="none"/>
          <w:lang w:bidi="ar"/>
        </w:rPr>
        <w:t xml:space="preserve">投标无效</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1075"/>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3.5编制电子响应文件</w:t>
      </w:r>
      <w:r>
        <w:rPr>
          <w:rFonts w:hint="eastAsia" w:ascii="宋体" w:hAnsi="宋体" w:cs="宋体"/>
          <w:color w:val="000000"/>
          <w:szCs w:val="21"/>
          <w:highlight w:val="none"/>
          <w:lang w:bidi="ar"/>
        </w:rPr>
      </w:r>
      <w:r/>
    </w:p>
    <w:p>
      <w:pPr>
        <w:pStyle w:val="1075"/>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w:t>
      </w:r>
      <w:r>
        <w:rPr>
          <w:rFonts w:hint="eastAsia" w:ascii="宋体" w:hAnsi="宋体" w:cs="宋体"/>
          <w:color w:val="000000"/>
          <w:szCs w:val="21"/>
          <w:highlight w:val="none"/>
          <w:lang w:bidi="ar"/>
        </w:rPr>
      </w:r>
      <w:r/>
    </w:p>
    <w:p>
      <w:pPr>
        <w:pStyle w:val="1075"/>
        <w:ind w:firstLine="420"/>
        <w:jc w:val="left"/>
        <w:spacing w:line="360" w:lineRule="auto"/>
        <w:widowControl/>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eastAsia="zh-TW" w:bidi="ar"/>
        </w:rPr>
        <w:t xml:space="preserve">3.6</w:t>
      </w:r>
      <w:r>
        <w:rPr>
          <w:rFonts w:hint="eastAsia" w:ascii="宋体" w:hAnsi="宋体" w:cs="宋体"/>
          <w:color w:val="000000"/>
          <w:szCs w:val="21"/>
          <w:highlight w:val="none"/>
          <w:lang w:val="zh-TW" w:bidi="ar"/>
        </w:rPr>
        <w:t xml:space="preserve">提交电子响应文件</w:t>
      </w:r>
      <w:r>
        <w:rPr>
          <w:rFonts w:hint="eastAsia" w:ascii="宋体" w:hAnsi="宋体" w:cs="宋体"/>
          <w:color w:val="000000"/>
          <w:szCs w:val="21"/>
          <w:highlight w:val="none"/>
          <w:lang w:val="zh-TW" w:bidi="ar"/>
        </w:rPr>
      </w:r>
      <w:r/>
    </w:p>
    <w:p>
      <w:pPr>
        <w:pStyle w:val="1075"/>
        <w:ind w:firstLine="420"/>
        <w:jc w:val="left"/>
        <w:spacing w:line="360" w:lineRule="auto"/>
        <w:widowControl/>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供应商应于响应截止时间前在“苏采云”政府采购一体化平台提交电子响应文件，上传电子响应文件过程中请保持与互联网的连接畅通。</w:t>
      </w:r>
      <w:r>
        <w:rPr>
          <w:rFonts w:hint="eastAsia" w:ascii="宋体" w:hAnsi="宋体" w:cs="宋体"/>
          <w:color w:val="000000"/>
          <w:szCs w:val="21"/>
          <w:highlight w:val="none"/>
          <w:lang w:val="zh-TW" w:bidi="ar"/>
        </w:rPr>
      </w:r>
      <w:r/>
    </w:p>
    <w:p>
      <w:pPr>
        <w:pStyle w:val="1075"/>
        <w:ind w:firstLine="420"/>
        <w:jc w:val="left"/>
        <w:spacing w:line="360" w:lineRule="auto"/>
        <w:widowControl/>
        <w:rPr>
          <w:rFonts w:hint="eastAsia" w:ascii="宋体" w:hAnsi="宋体" w:cs="宋体"/>
          <w:color w:val="000000"/>
          <w:szCs w:val="21"/>
          <w:highlight w:val="none"/>
          <w:lang w:eastAsia="zh-TW" w:bidi="ar"/>
        </w:rPr>
      </w:pPr>
      <w:r>
        <w:rPr>
          <w:rFonts w:hint="eastAsia" w:ascii="宋体" w:hAnsi="宋体" w:cs="宋体"/>
          <w:color w:val="000000"/>
          <w:szCs w:val="21"/>
          <w:highlight w:val="none"/>
          <w:lang w:val="zh-TW" w:bidi="ar"/>
        </w:rPr>
        <w:t xml:space="preserve">3.</w:t>
      </w:r>
      <w:r>
        <w:rPr>
          <w:rFonts w:hint="eastAsia" w:ascii="宋体" w:hAnsi="宋体" w:cs="宋体"/>
          <w:color w:val="000000"/>
          <w:szCs w:val="21"/>
          <w:highlight w:val="none"/>
          <w:lang w:val="zh-TW" w:eastAsia="zh-TW" w:bidi="ar"/>
        </w:rPr>
        <w:t xml:space="preserve">7</w:t>
      </w:r>
      <w:r>
        <w:rPr>
          <w:rFonts w:hint="eastAsia" w:ascii="宋体" w:hAnsi="宋体" w:cs="宋体"/>
          <w:color w:val="000000"/>
          <w:szCs w:val="21"/>
          <w:highlight w:val="none"/>
          <w:lang w:val="zh-TW" w:bidi="ar"/>
        </w:rPr>
        <w:t xml:space="preserve">电子开标</w:t>
      </w:r>
      <w:r>
        <w:rPr>
          <w:rFonts w:hint="eastAsia" w:ascii="宋体" w:hAnsi="宋体" w:cs="宋体"/>
          <w:color w:val="000000"/>
          <w:szCs w:val="21"/>
          <w:highlight w:val="none"/>
          <w:lang w:eastAsia="zh-TW" w:bidi="ar"/>
        </w:rPr>
      </w:r>
      <w:r/>
    </w:p>
    <w:p>
      <w:pPr>
        <w:pStyle w:val="1075"/>
        <w:ind w:firstLine="420"/>
        <w:spacing w:line="360" w:lineRule="auto"/>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供应商使用CA认证证书登录“苏采云”政府采购一体化平台进行电子化不见面开标。</w:t>
      </w:r>
      <w:r>
        <w:rPr>
          <w:rFonts w:hint="eastAsia" w:ascii="宋体" w:hAnsi="宋体" w:cs="宋体"/>
          <w:color w:val="000000"/>
          <w:szCs w:val="21"/>
          <w:highlight w:val="none"/>
          <w:lang w:val="zh-TW" w:bidi="ar"/>
        </w:rPr>
      </w:r>
      <w:r/>
    </w:p>
    <w:p>
      <w:pPr>
        <w:pStyle w:val="1075"/>
        <w:ind w:firstLine="420"/>
        <w:spacing w:line="360" w:lineRule="auto"/>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3.8注意事项</w:t>
      </w:r>
      <w:r>
        <w:rPr>
          <w:rFonts w:hint="eastAsia" w:ascii="宋体" w:hAnsi="宋体" w:cs="宋体"/>
          <w:color w:val="000000"/>
          <w:szCs w:val="21"/>
          <w:highlight w:val="none"/>
          <w:lang w:val="zh-TW" w:bidi="ar"/>
        </w:rPr>
      </w:r>
      <w:r/>
    </w:p>
    <w:p>
      <w:pPr>
        <w:pStyle w:val="1075"/>
        <w:ind w:firstLine="420"/>
        <w:spacing w:line="360" w:lineRule="auto"/>
        <w:rPr>
          <w:rFonts w:hint="eastAsia" w:ascii="宋体" w:hAnsi="宋体" w:eastAsia="宋体" w:cs="宋体"/>
          <w:color w:val="000000"/>
          <w:sz w:val="21"/>
          <w:szCs w:val="21"/>
          <w:highlight w:val="none"/>
          <w:lang w:val="zh-TW" w:eastAsia="zh-TW" w:bidi="ar"/>
        </w:rPr>
      </w:pPr>
      <w:r>
        <w:rPr>
          <w:rFonts w:hint="eastAsia" w:ascii="宋体" w:hAnsi="宋体" w:cs="宋体"/>
          <w:color w:val="000000"/>
          <w:szCs w:val="21"/>
          <w:highlight w:val="none"/>
          <w:lang w:val="zh-TW" w:bidi="ar"/>
        </w:rPr>
        <w:t xml:space="preserve">供应商在开标前应当</w:t>
      </w:r>
      <w:r>
        <w:rPr>
          <w:rFonts w:hint="eastAsia" w:ascii="宋体" w:hAnsi="宋体" w:cs="宋体"/>
          <w:color w:val="000000"/>
          <w:szCs w:val="21"/>
          <w:highlight w:val="none"/>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eastAsia="宋体" w:cs="宋体"/>
          <w:color w:val="000000"/>
          <w:sz w:val="21"/>
          <w:szCs w:val="21"/>
          <w:highlight w:val="none"/>
          <w:lang w:val="zh-TW" w:eastAsia="zh-TW" w:bidi="ar"/>
        </w:rPr>
      </w:r>
      <w:r/>
    </w:p>
    <w:p>
      <w:pPr>
        <w:pStyle w:val="1075"/>
        <w:ind w:firstLine="422"/>
        <w:spacing w:line="360" w:lineRule="auto"/>
        <w:rPr>
          <w:rFonts w:hint="eastAsia" w:ascii="宋体" w:hAnsi="宋体" w:cs="宋体"/>
          <w:color w:val="000000"/>
          <w:szCs w:val="21"/>
        </w:rPr>
      </w:pPr>
      <w:r/>
      <w:bookmarkStart w:id="25" w:name="_Toc35393796"/>
      <w:r/>
      <w:bookmarkStart w:id="26" w:name="_Toc28359008"/>
      <w:r/>
      <w:bookmarkStart w:id="27" w:name="_Toc28359085"/>
      <w:r/>
      <w:bookmarkStart w:id="28" w:name="_Toc35393627"/>
      <w:r>
        <w:rPr>
          <w:rFonts w:hint="eastAsia" w:ascii="宋体" w:hAnsi="宋体" w:cs="宋体"/>
          <w:b/>
          <w:bCs/>
          <w:color w:val="000000"/>
          <w:szCs w:val="21"/>
          <w:lang w:bidi="ar"/>
        </w:rPr>
        <w:t xml:space="preserve">4</w:t>
      </w:r>
      <w:r>
        <w:rPr>
          <w:rFonts w:hint="eastAsia" w:ascii="宋体" w:hAnsi="宋体" w:cs="宋体"/>
          <w:b/>
          <w:bCs/>
          <w:color w:val="000000"/>
          <w:szCs w:val="21"/>
          <w:lang w:val="zh-TW" w:bidi="ar"/>
        </w:rPr>
        <w:t xml:space="preserve">.现场踏勘</w:t>
      </w:r>
      <w:r>
        <w:rPr>
          <w:rFonts w:hint="eastAsia" w:ascii="宋体" w:hAnsi="宋体" w:cs="宋体"/>
          <w:b/>
          <w:bCs/>
          <w:color w:val="000000"/>
          <w:szCs w:val="21"/>
          <w:lang w:val="zh-TW" w:eastAsia="zh-CN" w:bidi="ar"/>
        </w:rPr>
        <w:t xml:space="preserve">：</w:t>
      </w:r>
      <w:r>
        <w:rPr>
          <w:rFonts w:hint="eastAsia" w:ascii="宋体" w:hAnsi="宋体" w:cs="宋体"/>
          <w:color w:val="000000"/>
          <w:szCs w:val="21"/>
        </w:rPr>
        <w:t xml:space="preserve">供应商自行踏勘现场。</w:t>
      </w:r>
      <w:r>
        <w:rPr>
          <w:rFonts w:hint="eastAsia" w:ascii="宋体" w:hAnsi="宋体" w:cs="宋体"/>
          <w:color w:val="000000"/>
          <w:szCs w:val="21"/>
        </w:rPr>
      </w:r>
      <w:r/>
    </w:p>
    <w:p>
      <w:pPr>
        <w:pStyle w:val="1075"/>
        <w:ind w:firstLine="422"/>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5.政府采购相关政策</w:t>
      </w:r>
      <w:r>
        <w:rPr>
          <w:rFonts w:hint="eastAsia" w:ascii="宋体" w:hAnsi="宋体" w:eastAsia="宋体" w:cs="宋体"/>
          <w:b/>
          <w:bCs/>
          <w:color w:val="000000"/>
          <w:szCs w:val="21"/>
          <w:highlight w:val="none"/>
          <w:lang w:val="en-US" w:eastAsia="zh-CN"/>
        </w:rPr>
      </w:r>
      <w:r/>
    </w:p>
    <w:p>
      <w:pPr>
        <w:pStyle w:val="1075"/>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（1）关于常州市中小企业政府采购信用融资：</w:t>
      </w:r>
      <w:r>
        <w:rPr>
          <w:rFonts w:hint="eastAsia" w:ascii="宋体" w:hAnsi="宋体" w:eastAsia="宋体" w:cs="宋体"/>
          <w:b w:val="0"/>
          <w:bCs w:val="0"/>
          <w:color w:val="000000"/>
          <w:szCs w:val="21"/>
          <w:highlight w:val="none"/>
          <w:lang w:val="en-US" w:eastAsia="zh-CN"/>
        </w:rPr>
      </w:r>
      <w:r/>
    </w:p>
    <w:p>
      <w:pPr>
        <w:pStyle w:val="1075"/>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zh-TW" w:bidi="ar"/>
        </w:rPr>
        <w:outlineLvl w:val="9"/>
      </w:pPr>
      <w:r>
        <w:rPr>
          <w:rFonts w:hint="eastAsia" w:ascii="宋体" w:hAnsi="宋体" w:eastAsia="宋体" w:cs="宋体"/>
          <w:color w:val="000000"/>
          <w:sz w:val="21"/>
          <w:szCs w:val="21"/>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1"/>
          <w:szCs w:val="21"/>
          <w:highlight w:val="none"/>
          <w:lang w:val="zh-TW" w:bidi="ar"/>
        </w:rPr>
      </w:r>
      <w:r/>
    </w:p>
    <w:p>
      <w:pPr>
        <w:pStyle w:val="1075"/>
        <w:numPr>
          <w:ilvl w:val="0"/>
          <w:numId w:val="0"/>
        </w:numPr>
        <w:ind w:firstLine="42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eastAsia="zh-CN"/>
        </w:rPr>
        <w:t xml:space="preserve">关于深入开展常州市政府采购线上合同信用融资：</w:t>
      </w:r>
      <w:r>
        <w:rPr>
          <w:rFonts w:hint="eastAsia" w:ascii="宋体" w:hAnsi="宋体" w:eastAsia="宋体" w:cs="宋体"/>
          <w:color w:val="000000"/>
          <w:sz w:val="21"/>
          <w:szCs w:val="21"/>
          <w:highlight w:val="none"/>
          <w:lang w:eastAsia="zh-CN"/>
        </w:rPr>
      </w:r>
      <w:r/>
    </w:p>
    <w:p>
      <w:pPr>
        <w:pStyle w:val="1075"/>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zh-TW" w:bidi="ar"/>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hint="eastAsia" w:ascii="宋体" w:hAnsi="宋体" w:eastAsia="宋体" w:cs="宋体"/>
          <w:color w:val="000000"/>
          <w:sz w:val="21"/>
          <w:szCs w:val="21"/>
          <w:highlight w:val="none"/>
          <w:lang w:eastAsia="zh-CN"/>
        </w:rPr>
      </w:r>
      <w:r/>
    </w:p>
    <w:p>
      <w:pPr>
        <w:pStyle w:val="1075"/>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（3）现行国家、地方政府关于实施政府采购的一切法律、法规及部门规章、政策性文件等。</w:t>
      </w:r>
      <w:r>
        <w:rPr>
          <w:rFonts w:hint="eastAsia" w:ascii="宋体" w:hAnsi="宋体" w:eastAsia="宋体" w:cs="宋体"/>
          <w:color w:val="000000"/>
          <w:sz w:val="21"/>
          <w:szCs w:val="21"/>
          <w:highlight w:val="none"/>
          <w:lang w:val="en-US" w:eastAsia="zh-CN" w:bidi="ar-SA"/>
        </w:rPr>
      </w:r>
      <w:r/>
    </w:p>
    <w:p>
      <w:pPr>
        <w:pStyle w:val="1077"/>
        <w:jc w:val="left"/>
        <w:spacing w:before="0"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八、对本项目提出询问，请按以下方式联系。</w:t>
      </w:r>
      <w:bookmarkEnd w:id="25"/>
      <w:r/>
      <w:bookmarkEnd w:id="26"/>
      <w:r/>
      <w:bookmarkEnd w:id="27"/>
      <w:r/>
      <w:bookmarkEnd w:id="28"/>
      <w:r>
        <w:rPr>
          <w:rFonts w:hint="eastAsia" w:ascii="宋体" w:hAnsi="宋体" w:eastAsia="宋体" w:cs="宋体"/>
          <w:b/>
          <w:color w:val="000000"/>
          <w:sz w:val="21"/>
          <w:szCs w:val="21"/>
          <w:highlight w:val="none"/>
          <w:lang w:val="en-US" w:eastAsia="zh-CN"/>
        </w:rPr>
      </w:r>
      <w:r/>
    </w:p>
    <w:p>
      <w:pPr>
        <w:pStyle w:val="1077"/>
        <w:ind w:firstLine="422"/>
        <w:jc w:val="left"/>
        <w:spacing w:before="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1.采购人信息</w:t>
      </w:r>
      <w:r>
        <w:rPr>
          <w:rFonts w:hint="eastAsia" w:ascii="宋体" w:hAnsi="宋体" w:eastAsia="宋体" w:cs="宋体"/>
          <w:b/>
          <w:bCs/>
          <w:color w:val="000000"/>
          <w:sz w:val="21"/>
          <w:szCs w:val="21"/>
          <w:highlight w:val="none"/>
        </w:rPr>
      </w:r>
      <w:r/>
    </w:p>
    <w:p>
      <w:pPr>
        <w:pStyle w:val="1075"/>
        <w:ind w:firstLine="630"/>
        <w:jc w:val="left"/>
        <w:spacing w:line="360" w:lineRule="auto"/>
        <w:rPr>
          <w:rFonts w:hint="eastAsia" w:ascii="宋体" w:hAnsi="宋体" w:eastAsia="宋体" w:cs="宋体"/>
          <w:color w:val="000000"/>
          <w:sz w:val="21"/>
          <w:szCs w:val="21"/>
          <w:highlight w:val="none"/>
          <w:lang w:eastAsia="zh-CN"/>
        </w:rPr>
      </w:pPr>
      <w:r/>
      <w:bookmarkStart w:id="29" w:name="_Toc28359009"/>
      <w:r/>
      <w:bookmarkStart w:id="30" w:name="_Toc28359086"/>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lang w:eastAsia="zh-CN"/>
        </w:rPr>
        <w:t xml:space="preserve">常州市天宁区兰陵街道办事处</w:t>
      </w:r>
      <w:r>
        <w:rPr>
          <w:rFonts w:hint="eastAsia" w:ascii="宋体" w:hAnsi="宋体" w:eastAsia="宋体" w:cs="宋体"/>
          <w:color w:val="000000"/>
          <w:sz w:val="21"/>
          <w:szCs w:val="21"/>
          <w:highlight w:val="none"/>
          <w:lang w:eastAsia="zh-CN"/>
        </w:rPr>
      </w:r>
      <w:r/>
    </w:p>
    <w:p>
      <w:pPr>
        <w:pStyle w:val="1075"/>
        <w:ind w:firstLine="63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lang w:eastAsia="zh-CN"/>
        </w:rPr>
        <w:t xml:space="preserve">常州市天宁区中吴大道1287号</w:t>
      </w:r>
      <w:r>
        <w:rPr>
          <w:rFonts w:hint="eastAsia" w:ascii="宋体" w:hAnsi="宋体" w:eastAsia="宋体" w:cs="宋体"/>
          <w:color w:val="000000"/>
          <w:sz w:val="21"/>
          <w:szCs w:val="21"/>
          <w:highlight w:val="none"/>
          <w:lang w:eastAsia="zh-CN"/>
        </w:rPr>
      </w:r>
      <w:r/>
    </w:p>
    <w:p>
      <w:pPr>
        <w:pStyle w:val="1075"/>
        <w:ind w:firstLine="630"/>
        <w:jc w:val="left"/>
        <w:spacing w:line="360" w:lineRule="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lang w:eastAsia="zh-CN"/>
        </w:rPr>
        <w:t xml:space="preserve">崔先生，0519-8996 2172</w:t>
      </w:r>
      <w:r>
        <w:rPr>
          <w:rFonts w:hint="eastAsia" w:ascii="宋体" w:hAnsi="宋体" w:eastAsia="宋体" w:cs="宋体"/>
          <w:color w:val="000000"/>
          <w:sz w:val="21"/>
          <w:szCs w:val="21"/>
          <w:highlight w:val="none"/>
          <w:u w:val="single"/>
          <w:lang w:val="en-US" w:eastAsia="zh-CN"/>
        </w:rPr>
      </w:r>
      <w:r/>
    </w:p>
    <w:p>
      <w:pPr>
        <w:pStyle w:val="1075"/>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2.采购代理机构信息</w:t>
      </w:r>
      <w:bookmarkEnd w:id="29"/>
      <w:r/>
      <w:bookmarkEnd w:id="30"/>
      <w:r>
        <w:rPr>
          <w:rFonts w:hint="eastAsia" w:ascii="宋体" w:hAnsi="宋体" w:eastAsia="宋体" w:cs="宋体"/>
          <w:b/>
          <w:color w:val="000000"/>
          <w:sz w:val="21"/>
          <w:szCs w:val="21"/>
          <w:highlight w:val="none"/>
        </w:rPr>
      </w:r>
      <w:r/>
    </w:p>
    <w:p>
      <w:pPr>
        <w:pStyle w:val="1075"/>
        <w:ind w:firstLine="630"/>
        <w:jc w:val="left"/>
        <w:spacing w:line="360" w:lineRule="auto"/>
        <w:rPr>
          <w:rFonts w:hint="eastAsia" w:ascii="宋体" w:hAnsi="宋体" w:eastAsia="宋体" w:cs="宋体"/>
          <w:color w:val="000000"/>
          <w:sz w:val="21"/>
          <w:szCs w:val="21"/>
          <w:highlight w:val="none"/>
          <w:lang w:eastAsia="zh-CN"/>
        </w:rPr>
      </w:pPr>
      <w:r/>
      <w:bookmarkStart w:id="31" w:name="_Toc28359010"/>
      <w:r/>
      <w:bookmarkStart w:id="32" w:name="_Toc28359087"/>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lang w:eastAsia="zh-CN"/>
        </w:rPr>
        <w:t xml:space="preserve">常州市阳峻项目管理有限公司</w:t>
      </w:r>
      <w:r>
        <w:rPr>
          <w:rFonts w:hint="eastAsia" w:ascii="宋体" w:hAnsi="宋体" w:eastAsia="宋体" w:cs="宋体"/>
          <w:color w:val="000000"/>
          <w:sz w:val="21"/>
          <w:szCs w:val="21"/>
          <w:highlight w:val="none"/>
          <w:lang w:eastAsia="zh-CN"/>
        </w:rPr>
      </w:r>
      <w:r/>
    </w:p>
    <w:p>
      <w:pPr>
        <w:pStyle w:val="1075"/>
        <w:ind w:firstLine="630"/>
        <w:jc w:val="left"/>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lang w:eastAsia="zh-CN"/>
        </w:rPr>
        <w:t xml:space="preserve">江苏省常州市钟楼区荆川东路22-1号荆川商务大厦北楼4楼</w:t>
      </w:r>
      <w:r>
        <w:rPr>
          <w:rFonts w:hint="eastAsia" w:ascii="宋体" w:hAnsi="宋体" w:eastAsia="宋体" w:cs="宋体"/>
          <w:color w:val="000000"/>
          <w:sz w:val="21"/>
          <w:szCs w:val="21"/>
          <w:highlight w:val="none"/>
          <w:u w:val="single"/>
          <w:lang w:eastAsia="zh-CN"/>
        </w:rPr>
      </w:r>
      <w:r/>
    </w:p>
    <w:p>
      <w:pPr>
        <w:pStyle w:val="1075"/>
        <w:ind w:firstLine="630"/>
        <w:jc w:val="left"/>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rPr>
        <w:t xml:space="preserve">0519-8366 1615</w:t>
      </w:r>
      <w:r>
        <w:rPr>
          <w:rFonts w:hint="eastAsia" w:ascii="宋体" w:hAnsi="宋体" w:eastAsia="宋体" w:cs="宋体"/>
          <w:color w:val="000000"/>
          <w:sz w:val="21"/>
          <w:szCs w:val="21"/>
          <w:highlight w:val="none"/>
          <w:u w:val="single"/>
        </w:rPr>
      </w:r>
      <w:r/>
    </w:p>
    <w:p>
      <w:pPr>
        <w:pStyle w:val="1075"/>
        <w:ind w:firstLine="422"/>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rPr>
        <w:t xml:space="preserve">3.项目联系方式</w:t>
      </w:r>
      <w:bookmarkEnd w:id="31"/>
      <w:r/>
      <w:bookmarkEnd w:id="32"/>
      <w:r>
        <w:rPr>
          <w:rFonts w:hint="eastAsia" w:ascii="宋体" w:hAnsi="宋体" w:eastAsia="宋体" w:cs="宋体"/>
          <w:b/>
          <w:color w:val="000000"/>
          <w:sz w:val="21"/>
          <w:szCs w:val="21"/>
          <w:highlight w:val="none"/>
          <w:u w:val="single"/>
        </w:rPr>
      </w:r>
      <w:r/>
    </w:p>
    <w:p>
      <w:pPr>
        <w:pStyle w:val="1115"/>
        <w:ind w:firstLine="630"/>
        <w:spacing w:line="360" w:lineRule="auto"/>
        <w:rPr>
          <w:rFonts w:hint="eastAsia" w:ascii="宋体" w:hAnsi="宋体" w:eastAsia="宋体" w:cs="宋体"/>
          <w:color w:val="000000"/>
          <w:sz w:val="21"/>
          <w:szCs w:val="21"/>
          <w:highlight w:val="none"/>
          <w:u w:val="single"/>
          <w:lang w:bidi="ar"/>
        </w:rPr>
      </w:pPr>
      <w:r>
        <w:rPr>
          <w:rFonts w:hint="eastAsia" w:ascii="宋体" w:hAnsi="宋体" w:eastAsia="宋体" w:cs="宋体"/>
          <w:color w:val="000000"/>
          <w:sz w:val="21"/>
          <w:szCs w:val="21"/>
          <w:highlight w:val="none"/>
        </w:rPr>
        <w:t xml:space="preserve">项目联系人：</w:t>
      </w:r>
      <w:r>
        <w:rPr>
          <w:rFonts w:hint="eastAsia" w:ascii="宋体" w:hAnsi="宋体" w:eastAsia="宋体" w:cs="宋体"/>
          <w:color w:val="000000"/>
          <w:sz w:val="21"/>
          <w:szCs w:val="21"/>
          <w:highlight w:val="none"/>
          <w:u w:val="single"/>
        </w:rPr>
        <w:t xml:space="preserve">叶工</w:t>
      </w:r>
      <w:r>
        <w:rPr>
          <w:rFonts w:hint="eastAsia" w:ascii="宋体" w:hAnsi="宋体" w:eastAsia="宋体" w:cs="宋体"/>
          <w:color w:val="000000"/>
          <w:sz w:val="21"/>
          <w:szCs w:val="21"/>
          <w:highlight w:val="none"/>
          <w:u w:val="single"/>
          <w:lang w:bidi="ar"/>
        </w:rPr>
      </w:r>
      <w:r/>
    </w:p>
    <w:p>
      <w:pPr>
        <w:pStyle w:val="1115"/>
        <w:ind w:firstLine="63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u w:val="single"/>
        </w:rPr>
        <w:t xml:space="preserve">0519-8366 1615</w:t>
      </w:r>
      <w:r>
        <w:rPr>
          <w:rFonts w:hint="eastAsia" w:ascii="宋体" w:hAnsi="宋体" w:eastAsia="宋体" w:cs="宋体"/>
          <w:color w:val="000000"/>
          <w:sz w:val="21"/>
          <w:szCs w:val="21"/>
          <w:highlight w:val="none"/>
          <w:u w:val="single"/>
        </w:rPr>
      </w:r>
      <w:r/>
    </w:p>
    <w:p>
      <w:pPr>
        <w:pStyle w:val="1075"/>
        <w:ind w:firstLine="420"/>
        <w:jc w:val="both"/>
        <w:spacing w:line="520" w:lineRule="atLeas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注：上述个人信息由于工作需要经机构或本人同意对外公布。</w:t>
      </w:r>
      <w:r>
        <w:rPr>
          <w:rFonts w:hint="eastAsia" w:ascii="宋体" w:hAnsi="宋体" w:eastAsia="宋体" w:cs="宋体"/>
          <w:color w:val="000000"/>
          <w:sz w:val="21"/>
          <w:szCs w:val="21"/>
          <w:highlight w:val="none"/>
          <w:lang w:val="en-US" w:eastAsia="zh-CN" w:bidi="ar-SA"/>
        </w:rPr>
      </w:r>
      <w:r/>
    </w:p>
    <w:p>
      <w:pPr>
        <w:pStyle w:val="1075"/>
        <w:rPr>
          <w:rStyle w:val="1149"/>
          <w:rFonts w:hint="eastAsia" w:ascii="宋体" w:hAnsi="宋体" w:eastAsia="宋体" w:cs="宋体"/>
          <w:color w:val="000000"/>
          <w:sz w:val="21"/>
          <w:szCs w:val="21"/>
          <w:shd w:val="clear" w:color="auto" w:fill="ffffff"/>
        </w:rPr>
      </w:pPr>
      <w:r>
        <w:rPr>
          <w:rStyle w:val="1149"/>
          <w:rFonts w:hint="eastAsia" w:ascii="宋体" w:hAnsi="宋体" w:eastAsia="宋体" w:cs="宋体"/>
          <w:color w:val="000000"/>
          <w:sz w:val="21"/>
          <w:szCs w:val="21"/>
          <w:shd w:val="clear" w:color="auto" w:fill="ffffff"/>
        </w:rPr>
      </w:r>
      <w:r/>
    </w:p>
    <w:p>
      <w:pPr>
        <w:pStyle w:val="1075"/>
        <w:jc w:val="center"/>
        <w:spacing w:line="360" w:lineRule="auto"/>
        <w:rPr>
          <w:b/>
          <w:color w:val="000000"/>
          <w:sz w:val="32"/>
          <w:szCs w:val="32"/>
        </w:rPr>
        <w:outlineLvl w:val="0"/>
      </w:pPr>
      <w:r/>
      <w:bookmarkStart w:id="33" w:name="_Toc512937850"/>
      <w:r/>
      <w:bookmarkStart w:id="34" w:name="_Toc226965856"/>
      <w:r/>
      <w:bookmarkStart w:id="35" w:name="_Toc264969275"/>
      <w:r/>
      <w:bookmarkStart w:id="36" w:name="_Toc127151777"/>
      <w:r/>
      <w:bookmarkStart w:id="37" w:name="_Toc195842950"/>
      <w:r/>
      <w:bookmarkStart w:id="38" w:name="_Toc150774783"/>
      <w:r/>
      <w:bookmarkStart w:id="39" w:name="_Toc265228423"/>
      <w:r/>
      <w:bookmarkStart w:id="40" w:name="_Toc104818926"/>
      <w:r/>
      <w:bookmarkStart w:id="41" w:name="_Toc305158854"/>
      <w:r/>
      <w:bookmarkStart w:id="42" w:name="_Toc305158928"/>
      <w:r/>
      <w:bookmarkStart w:id="43" w:name="_Toc353873938"/>
      <w:r/>
      <w:bookmarkStart w:id="44" w:name="_Toc127161488"/>
      <w:r/>
      <w:bookmarkStart w:id="45" w:name="_Toc353825548"/>
      <w:r>
        <w:rPr>
          <w:b/>
          <w:color w:val="000000"/>
          <w:sz w:val="32"/>
          <w:szCs w:val="32"/>
        </w:rPr>
        <w:br w:type="page" w:clear="all"/>
      </w:r>
      <w:r>
        <w:rPr>
          <w:b/>
          <w:color w:val="000000"/>
          <w:sz w:val="32"/>
          <w:szCs w:val="32"/>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color w:val="000000"/>
          <w:sz w:val="32"/>
          <w:szCs w:val="32"/>
        </w:rPr>
      </w:r>
      <w:r/>
    </w:p>
    <w:p>
      <w:pPr>
        <w:pStyle w:val="1077"/>
        <w:spacing w:before="0" w:line="360" w:lineRule="auto"/>
        <w:tabs>
          <w:tab w:val="center" w:pos="4592" w:leader="none"/>
          <w:tab w:val="left" w:pos="7860" w:leader="none"/>
        </w:tabs>
        <w:rPr>
          <w:b w:val="0"/>
          <w:color w:val="000000"/>
          <w:sz w:val="28"/>
          <w:szCs w:val="28"/>
        </w:rPr>
      </w:pPr>
      <w:r/>
      <w:bookmarkStart w:id="46" w:name="_Toc149720812"/>
      <w:r/>
      <w:bookmarkStart w:id="47" w:name="_Toc164229214"/>
      <w:r/>
      <w:bookmarkStart w:id="48" w:name="_Toc151193907"/>
      <w:r/>
      <w:bookmarkStart w:id="49" w:name="_Toc151193617"/>
      <w:r/>
      <w:bookmarkStart w:id="50" w:name="_Toc226965792"/>
      <w:r/>
      <w:bookmarkStart w:id="51" w:name="_Toc150774619"/>
      <w:r/>
      <w:bookmarkStart w:id="52" w:name="_Toc226965709"/>
      <w:r/>
      <w:bookmarkStart w:id="53" w:name="_Toc226337215"/>
      <w:r/>
      <w:bookmarkStart w:id="54" w:name="_Toc226309763"/>
      <w:r/>
      <w:bookmarkStart w:id="55" w:name="_Toc151193689"/>
      <w:r/>
      <w:bookmarkStart w:id="56" w:name="_Toc164608788"/>
      <w:r/>
      <w:bookmarkStart w:id="57" w:name="_Toc164229360"/>
      <w:r/>
      <w:bookmarkStart w:id="58" w:name="_Toc150509270"/>
      <w:r/>
      <w:bookmarkStart w:id="59" w:name="_Toc150774724"/>
      <w:r/>
      <w:bookmarkStart w:id="60" w:name="_Toc151193761"/>
      <w:r/>
      <w:bookmarkStart w:id="61" w:name="_Toc520356144"/>
      <w:r/>
      <w:bookmarkStart w:id="62" w:name="_Toc195842884"/>
      <w:r/>
      <w:bookmarkStart w:id="63" w:name="_Toc127151519"/>
      <w:r/>
      <w:bookmarkStart w:id="64" w:name="_Toc127151720"/>
      <w:r/>
      <w:bookmarkStart w:id="65" w:name="_Toc164351613"/>
      <w:r/>
      <w:bookmarkStart w:id="66" w:name="_Toc142311021"/>
      <w:r/>
      <w:bookmarkStart w:id="67" w:name="_Toc151190146"/>
      <w:r/>
      <w:bookmarkStart w:id="68" w:name="_Toc164608633"/>
      <w:r/>
      <w:bookmarkStart w:id="69" w:name="_Toc127161433"/>
      <w:r/>
      <w:bookmarkStart w:id="70" w:name="_Toc150480757"/>
      <w:r/>
      <w:bookmarkStart w:id="71" w:name="_Toc151193833"/>
      <w:r>
        <w:rPr>
          <w:rFonts w:ascii="Times New Roman" w:hAnsi="Times New Roman" w:eastAsia="宋体"/>
          <w:color w:val="000000"/>
          <w:sz w:val="28"/>
        </w:rPr>
        <w:t xml:space="preserve">供应商须知资料表</w:t>
      </w:r>
      <w:r>
        <w:rPr>
          <w:b w:val="0"/>
          <w:color w:val="000000"/>
          <w:sz w:val="28"/>
          <w:szCs w:val="28"/>
        </w:rPr>
      </w:r>
      <w:r/>
    </w:p>
    <w:p>
      <w:pPr>
        <w:pStyle w:val="1075"/>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本表是对供应商须知的具体补充和修改，如有矛盾，均以本资料表为准。标记“</w:t>
      </w: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rPr>
        <w:t xml:space="preserve">”的选项意为适用于本项目，标记“□”的选项意为不适用于本项目。</w:t>
      </w:r>
      <w:r>
        <w:rPr>
          <w:rFonts w:hint="eastAsia" w:ascii="宋体" w:hAnsi="宋体" w:eastAsia="宋体" w:cs="宋体"/>
          <w:color w:val="000000"/>
          <w:sz w:val="21"/>
          <w:szCs w:val="21"/>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75"/>
              <w:jc w:val="center"/>
              <w:rPr>
                <w:rFonts w:hint="eastAsia" w:ascii="宋体" w:hAnsi="宋体" w:eastAsia="宋体" w:cs="宋体"/>
                <w:b/>
                <w:bCs/>
                <w:color w:val="000000"/>
                <w:sz w:val="21"/>
                <w:szCs w:val="21"/>
              </w:rPr>
            </w:pPr>
            <w:r>
              <w:rPr>
                <w:rFonts w:hint="eastAsia" w:ascii="宋体" w:hAnsi="宋体" w:eastAsia="宋体" w:cs="宋体"/>
                <w:b/>
                <w:color w:val="000000"/>
                <w:sz w:val="21"/>
                <w:szCs w:val="21"/>
              </w:rPr>
              <w:t xml:space="preserve">条款号</w:t>
            </w:r>
            <w:r>
              <w:rPr>
                <w:rFonts w:hint="eastAsia" w:ascii="宋体" w:hAnsi="宋体" w:eastAsia="宋体" w:cs="宋体"/>
                <w:b/>
                <w:bCs/>
                <w:color w:val="000000"/>
                <w:sz w:val="21"/>
                <w:szCs w:val="21"/>
              </w:rPr>
            </w:r>
            <w:r/>
          </w:p>
        </w:tc>
        <w:tc>
          <w:tcPr>
            <w:tcW w:w="1701" w:type="dxa"/>
            <w:vAlign w:val="center"/>
            <w:textDirection w:val="lrTb"/>
            <w:noWrap w:val="false"/>
          </w:tcPr>
          <w:p>
            <w:pPr>
              <w:pStyle w:val="1075"/>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条目</w:t>
            </w:r>
            <w:r>
              <w:rPr>
                <w:rFonts w:hint="eastAsia" w:ascii="宋体" w:hAnsi="宋体" w:eastAsia="宋体" w:cs="宋体"/>
                <w:b/>
                <w:bCs/>
                <w:color w:val="000000"/>
                <w:sz w:val="21"/>
                <w:szCs w:val="21"/>
              </w:rPr>
            </w:r>
            <w:r/>
          </w:p>
        </w:tc>
        <w:tc>
          <w:tcPr>
            <w:tcW w:w="7253" w:type="dxa"/>
            <w:vAlign w:val="center"/>
            <w:textDirection w:val="lrTb"/>
            <w:noWrap w:val="false"/>
          </w:tcPr>
          <w:p>
            <w:pPr>
              <w:pStyle w:val="1075"/>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内容</w:t>
            </w:r>
            <w:r>
              <w:rPr>
                <w:rFonts w:hint="eastAsia" w:ascii="宋体" w:hAnsi="宋体" w:eastAsia="宋体" w:cs="宋体"/>
                <w:b/>
                <w:bCs/>
                <w:color w:val="000000"/>
                <w:sz w:val="21"/>
                <w:szCs w:val="21"/>
              </w:rPr>
            </w:r>
            <w:r/>
          </w:p>
        </w:tc>
      </w:tr>
      <w:tr>
        <w:trPr>
          <w:trHeight w:val="20"/>
        </w:trPr>
        <w:tc>
          <w:tcPr>
            <w:tcW w:w="988" w:type="dxa"/>
            <w:vAlign w:val="center"/>
            <w:textDirection w:val="lrTb"/>
            <w:noWrap w:val="false"/>
          </w:tcPr>
          <w:p>
            <w:pPr>
              <w:pStyle w:val="111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rPr>
            </w:r>
            <w:r/>
          </w:p>
        </w:tc>
        <w:tc>
          <w:tcPr>
            <w:tcW w:w="1701"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项目属性</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107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项目属性：</w:t>
            </w:r>
            <w:r>
              <w:rPr>
                <w:rFonts w:hint="eastAsia" w:ascii="宋体" w:hAnsi="宋体" w:eastAsia="宋体" w:cs="宋体"/>
                <w:color w:val="000000"/>
                <w:sz w:val="21"/>
                <w:szCs w:val="21"/>
                <w:highlight w:val="none"/>
              </w:rPr>
            </w:r>
            <w:r/>
          </w:p>
          <w:p>
            <w:pPr>
              <w:pStyle w:val="107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rPr>
            </w:r>
            <w:r/>
          </w:p>
          <w:p>
            <w:pPr>
              <w:pStyle w:val="107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货物</w:t>
            </w:r>
            <w:r>
              <w:rPr>
                <w:rFonts w:hint="eastAsia" w:ascii="宋体" w:hAnsi="宋体" w:eastAsia="宋体" w:cs="宋体"/>
                <w:color w:val="000000"/>
                <w:sz w:val="21"/>
                <w:szCs w:val="21"/>
                <w:highlight w:val="none"/>
              </w:rPr>
            </w:r>
            <w:r/>
          </w:p>
          <w:p>
            <w:pPr>
              <w:pStyle w:val="1075"/>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w:t>
            </w:r>
            <w:r>
              <w:rPr>
                <w:rFonts w:hint="eastAsia" w:ascii="宋体" w:hAnsi="宋体" w:eastAsia="宋体" w:cs="宋体"/>
                <w:color w:val="000000"/>
                <w:sz w:val="21"/>
                <w:szCs w:val="21"/>
                <w:highlight w:val="none"/>
                <w:u w:val="single"/>
              </w:rPr>
            </w:r>
            <w:r/>
          </w:p>
        </w:tc>
      </w:tr>
      <w:tr>
        <w:trPr>
          <w:trHeight w:val="20"/>
        </w:trPr>
        <w:tc>
          <w:tcPr>
            <w:tcW w:w="988" w:type="dxa"/>
            <w:vAlign w:val="center"/>
            <w:textDirection w:val="lrTb"/>
            <w:noWrap w:val="false"/>
          </w:tcPr>
          <w:p>
            <w:pPr>
              <w:pStyle w:val="111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w:t>
            </w:r>
            <w:r>
              <w:rPr>
                <w:rFonts w:hint="eastAsia" w:ascii="宋体" w:hAnsi="宋体" w:eastAsia="宋体" w:cs="宋体"/>
                <w:color w:val="000000"/>
                <w:sz w:val="21"/>
                <w:szCs w:val="21"/>
              </w:rPr>
            </w:r>
            <w:r/>
          </w:p>
        </w:tc>
        <w:tc>
          <w:tcPr>
            <w:tcW w:w="1701" w:type="dxa"/>
            <w:vAlign w:val="center"/>
            <w:textDirection w:val="lrTb"/>
            <w:noWrap w:val="false"/>
          </w:tcPr>
          <w:p>
            <w:pPr>
              <w:pStyle w:val="107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科研仪器设备</w:t>
            </w:r>
            <w:r>
              <w:rPr>
                <w:rFonts w:hint="eastAsia" w:ascii="宋体" w:hAnsi="宋体" w:eastAsia="宋体" w:cs="宋体"/>
                <w:color w:val="000000"/>
                <w:sz w:val="21"/>
                <w:szCs w:val="21"/>
              </w:rPr>
            </w:r>
            <w:r/>
          </w:p>
        </w:tc>
        <w:tc>
          <w:tcPr>
            <w:tcW w:w="7253" w:type="dxa"/>
            <w:vAlign w:val="center"/>
            <w:textDirection w:val="lrTb"/>
            <w:noWrap w:val="false"/>
          </w:tcPr>
          <w:p>
            <w:pPr>
              <w:pStyle w:val="107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是否属于科研仪器设备采购项目：</w:t>
            </w:r>
            <w:r>
              <w:rPr>
                <w:rFonts w:hint="eastAsia" w:ascii="宋体" w:hAnsi="宋体" w:eastAsia="宋体" w:cs="宋体"/>
                <w:color w:val="000000"/>
                <w:sz w:val="21"/>
                <w:szCs w:val="21"/>
              </w:rPr>
            </w:r>
            <w:r/>
          </w:p>
          <w:p>
            <w:pPr>
              <w:pStyle w:val="107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□是</w:t>
            </w:r>
            <w:r>
              <w:rPr>
                <w:rFonts w:hint="eastAsia" w:ascii="宋体" w:hAnsi="宋体" w:eastAsia="宋体" w:cs="宋体"/>
                <w:color w:val="000000"/>
                <w:sz w:val="21"/>
                <w:szCs w:val="21"/>
              </w:rPr>
            </w:r>
            <w:r/>
          </w:p>
          <w:p>
            <w:pPr>
              <w:pStyle w:val="107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否</w:t>
            </w:r>
            <w:r>
              <w:rPr>
                <w:rFonts w:hint="eastAsia" w:ascii="宋体" w:hAnsi="宋体" w:eastAsia="宋体" w:cs="宋体"/>
                <w:color w:val="000000"/>
                <w:sz w:val="21"/>
                <w:szCs w:val="21"/>
              </w:rPr>
            </w:r>
            <w:r/>
          </w:p>
        </w:tc>
      </w:tr>
      <w:tr>
        <w:trPr>
          <w:trHeight w:val="20"/>
        </w:trPr>
        <w:tc>
          <w:tcPr>
            <w:tcW w:w="988" w:type="dxa"/>
            <w:vAlign w:val="center"/>
            <w:vMerge w:val="restart"/>
            <w:textDirection w:val="lrTb"/>
            <w:noWrap w:val="false"/>
          </w:tcPr>
          <w:p>
            <w:pPr>
              <w:pStyle w:val="111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w:t>
            </w:r>
            <w:r>
              <w:rPr>
                <w:rFonts w:hint="eastAsia" w:ascii="宋体" w:hAnsi="宋体" w:eastAsia="宋体" w:cs="宋体"/>
                <w:color w:val="000000"/>
                <w:sz w:val="21"/>
                <w:szCs w:val="21"/>
              </w:rPr>
            </w:r>
            <w:r/>
          </w:p>
        </w:tc>
        <w:tc>
          <w:tcPr>
            <w:tcW w:w="1701" w:type="dxa"/>
            <w:vAlign w:val="center"/>
            <w:textDirection w:val="lrTb"/>
            <w:noWrap w:val="false"/>
          </w:tcPr>
          <w:p>
            <w:pPr>
              <w:pStyle w:val="107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现场考察</w:t>
            </w:r>
            <w:r>
              <w:rPr>
                <w:rFonts w:hint="eastAsia" w:ascii="宋体" w:hAnsi="宋体" w:eastAsia="宋体" w:cs="宋体"/>
                <w:color w:val="000000"/>
                <w:sz w:val="21"/>
                <w:szCs w:val="21"/>
              </w:rPr>
            </w:r>
            <w:r/>
          </w:p>
        </w:tc>
        <w:tc>
          <w:tcPr>
            <w:tcW w:w="7253" w:type="dxa"/>
            <w:vAlign w:val="center"/>
            <w:textDirection w:val="lrTb"/>
            <w:noWrap w:val="false"/>
          </w:tcPr>
          <w:p>
            <w:pPr>
              <w:pStyle w:val="107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不组织</w:t>
            </w:r>
            <w:r>
              <w:rPr>
                <w:rFonts w:hint="eastAsia" w:ascii="宋体" w:hAnsi="宋体" w:eastAsia="宋体" w:cs="宋体"/>
                <w:color w:val="000000"/>
                <w:sz w:val="21"/>
                <w:szCs w:val="21"/>
              </w:rPr>
            </w:r>
            <w:r/>
          </w:p>
          <w:p>
            <w:pPr>
              <w:pStyle w:val="1075"/>
              <w:jc w:val="left"/>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□组织，考察时间：___</w:t>
            </w:r>
            <w:r>
              <w:rPr>
                <w:rFonts w:hint="eastAsia" w:ascii="宋体" w:hAnsi="宋体" w:eastAsia="宋体" w:cs="宋体"/>
                <w:color w:val="000000"/>
                <w:sz w:val="21"/>
                <w:szCs w:val="21"/>
                <w:lang w:bidi="ar"/>
              </w:rPr>
              <w:t xml:space="preserve">年</w:t>
            </w:r>
            <w:r>
              <w:rPr>
                <w:rFonts w:hint="eastAsia" w:ascii="宋体" w:hAnsi="宋体" w:eastAsia="宋体" w:cs="宋体"/>
                <w:color w:val="000000"/>
                <w:sz w:val="21"/>
                <w:szCs w:val="21"/>
              </w:rPr>
              <w:t xml:space="preserve">___</w:t>
            </w:r>
            <w:r>
              <w:rPr>
                <w:rFonts w:hint="eastAsia" w:ascii="宋体" w:hAnsi="宋体" w:eastAsia="宋体" w:cs="宋体"/>
                <w:color w:val="000000"/>
                <w:sz w:val="21"/>
                <w:szCs w:val="21"/>
                <w:lang w:bidi="ar"/>
              </w:rPr>
              <w:t xml:space="preserve">月</w:t>
            </w:r>
            <w:r>
              <w:rPr>
                <w:rFonts w:hint="eastAsia" w:ascii="宋体" w:hAnsi="宋体" w:eastAsia="宋体" w:cs="宋体"/>
                <w:color w:val="000000"/>
                <w:sz w:val="21"/>
                <w:szCs w:val="21"/>
              </w:rPr>
              <w:t xml:space="preserve">___</w:t>
            </w:r>
            <w:r>
              <w:rPr>
                <w:rFonts w:hint="eastAsia" w:ascii="宋体" w:hAnsi="宋体" w:eastAsia="宋体" w:cs="宋体"/>
                <w:color w:val="000000"/>
                <w:sz w:val="21"/>
                <w:szCs w:val="21"/>
                <w:lang w:bidi="ar"/>
              </w:rPr>
              <w:t xml:space="preserve">日</w:t>
            </w:r>
            <w:r>
              <w:rPr>
                <w:rFonts w:hint="eastAsia" w:ascii="宋体" w:hAnsi="宋体" w:eastAsia="宋体" w:cs="宋体"/>
                <w:color w:val="000000"/>
                <w:sz w:val="21"/>
                <w:szCs w:val="21"/>
              </w:rPr>
              <w:t xml:space="preserve">___</w:t>
            </w:r>
            <w:r>
              <w:rPr>
                <w:rFonts w:hint="eastAsia" w:ascii="宋体" w:hAnsi="宋体" w:eastAsia="宋体" w:cs="宋体"/>
                <w:color w:val="000000"/>
                <w:sz w:val="21"/>
                <w:szCs w:val="21"/>
                <w:lang w:bidi="ar"/>
              </w:rPr>
              <w:t xml:space="preserve">点</w:t>
            </w:r>
            <w:r>
              <w:rPr>
                <w:rFonts w:hint="eastAsia" w:ascii="宋体" w:hAnsi="宋体" w:eastAsia="宋体" w:cs="宋体"/>
                <w:color w:val="000000"/>
                <w:sz w:val="21"/>
                <w:szCs w:val="21"/>
              </w:rPr>
              <w:t xml:space="preserve">___</w:t>
            </w:r>
            <w:r>
              <w:rPr>
                <w:rFonts w:hint="eastAsia" w:ascii="宋体" w:hAnsi="宋体" w:eastAsia="宋体" w:cs="宋体"/>
                <w:color w:val="000000"/>
                <w:sz w:val="21"/>
                <w:szCs w:val="21"/>
                <w:lang w:bidi="ar"/>
              </w:rPr>
              <w:t xml:space="preserve">分</w:t>
            </w:r>
            <w:r>
              <w:rPr>
                <w:rFonts w:hint="eastAsia" w:ascii="宋体" w:hAnsi="宋体" w:eastAsia="宋体" w:cs="宋体"/>
                <w:bCs/>
                <w:color w:val="000000"/>
                <w:sz w:val="21"/>
                <w:szCs w:val="21"/>
              </w:rPr>
            </w:r>
            <w:r/>
          </w:p>
          <w:p>
            <w:pPr>
              <w:pStyle w:val="111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考察地点：___________。</w:t>
            </w:r>
            <w:r>
              <w:rPr>
                <w:rFonts w:hint="eastAsia" w:ascii="宋体" w:hAnsi="宋体" w:eastAsia="宋体" w:cs="宋体"/>
                <w:color w:val="000000"/>
                <w:sz w:val="21"/>
                <w:szCs w:val="21"/>
              </w:rPr>
            </w:r>
            <w:r/>
          </w:p>
        </w:tc>
      </w:tr>
      <w:tr>
        <w:trPr>
          <w:trHeight w:val="20"/>
        </w:trPr>
        <w:tc>
          <w:tcPr>
            <w:tcW w:w="988" w:type="dxa"/>
            <w:vAlign w:val="center"/>
            <w:vMerge w:val="continue"/>
            <w:textDirection w:val="lrTb"/>
            <w:noWrap w:val="false"/>
          </w:tcPr>
          <w:p>
            <w:pPr>
              <w:pStyle w:val="111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vAlign w:val="center"/>
            <w:textDirection w:val="lrTb"/>
            <w:noWrap w:val="false"/>
          </w:tcPr>
          <w:p>
            <w:pPr>
              <w:pStyle w:val="107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磋商前答疑会</w:t>
            </w:r>
            <w:r>
              <w:rPr>
                <w:rFonts w:hint="eastAsia" w:ascii="宋体" w:hAnsi="宋体" w:eastAsia="宋体" w:cs="宋体"/>
                <w:color w:val="000000"/>
                <w:sz w:val="21"/>
                <w:szCs w:val="21"/>
              </w:rPr>
            </w:r>
            <w:r/>
          </w:p>
        </w:tc>
        <w:tc>
          <w:tcPr>
            <w:tcW w:w="7253" w:type="dxa"/>
            <w:vAlign w:val="center"/>
            <w:textDirection w:val="lrTb"/>
            <w:noWrap w:val="false"/>
          </w:tcPr>
          <w:p>
            <w:pPr>
              <w:pStyle w:val="107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不召开</w:t>
            </w:r>
            <w:r>
              <w:rPr>
                <w:rFonts w:hint="eastAsia" w:ascii="宋体" w:hAnsi="宋体" w:eastAsia="宋体" w:cs="宋体"/>
                <w:color w:val="000000"/>
                <w:sz w:val="21"/>
                <w:szCs w:val="21"/>
              </w:rPr>
            </w:r>
            <w:r/>
          </w:p>
          <w:p>
            <w:pPr>
              <w:pStyle w:val="107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□召开，召开时间：___</w:t>
            </w:r>
            <w:r>
              <w:rPr>
                <w:rFonts w:hint="eastAsia" w:ascii="宋体" w:hAnsi="宋体" w:eastAsia="宋体" w:cs="宋体"/>
                <w:color w:val="000000"/>
                <w:sz w:val="21"/>
                <w:szCs w:val="21"/>
                <w:lang w:bidi="ar"/>
              </w:rPr>
              <w:t xml:space="preserve">年</w:t>
            </w:r>
            <w:r>
              <w:rPr>
                <w:rFonts w:hint="eastAsia" w:ascii="宋体" w:hAnsi="宋体" w:eastAsia="宋体" w:cs="宋体"/>
                <w:color w:val="000000"/>
                <w:sz w:val="21"/>
                <w:szCs w:val="21"/>
              </w:rPr>
              <w:t xml:space="preserve">___</w:t>
            </w:r>
            <w:r>
              <w:rPr>
                <w:rFonts w:hint="eastAsia" w:ascii="宋体" w:hAnsi="宋体" w:eastAsia="宋体" w:cs="宋体"/>
                <w:color w:val="000000"/>
                <w:sz w:val="21"/>
                <w:szCs w:val="21"/>
                <w:lang w:bidi="ar"/>
              </w:rPr>
              <w:t xml:space="preserve">月</w:t>
            </w:r>
            <w:r>
              <w:rPr>
                <w:rFonts w:hint="eastAsia" w:ascii="宋体" w:hAnsi="宋体" w:eastAsia="宋体" w:cs="宋体"/>
                <w:color w:val="000000"/>
                <w:sz w:val="21"/>
                <w:szCs w:val="21"/>
              </w:rPr>
              <w:t xml:space="preserve">___</w:t>
            </w:r>
            <w:r>
              <w:rPr>
                <w:rFonts w:hint="eastAsia" w:ascii="宋体" w:hAnsi="宋体" w:eastAsia="宋体" w:cs="宋体"/>
                <w:color w:val="000000"/>
                <w:sz w:val="21"/>
                <w:szCs w:val="21"/>
                <w:lang w:bidi="ar"/>
              </w:rPr>
              <w:t xml:space="preserve">日</w:t>
            </w:r>
            <w:r>
              <w:rPr>
                <w:rFonts w:hint="eastAsia" w:ascii="宋体" w:hAnsi="宋体" w:eastAsia="宋体" w:cs="宋体"/>
                <w:color w:val="000000"/>
                <w:sz w:val="21"/>
                <w:szCs w:val="21"/>
              </w:rPr>
              <w:t xml:space="preserve">___</w:t>
            </w:r>
            <w:r>
              <w:rPr>
                <w:rFonts w:hint="eastAsia" w:ascii="宋体" w:hAnsi="宋体" w:eastAsia="宋体" w:cs="宋体"/>
                <w:color w:val="000000"/>
                <w:sz w:val="21"/>
                <w:szCs w:val="21"/>
                <w:lang w:bidi="ar"/>
              </w:rPr>
              <w:t xml:space="preserve">点</w:t>
            </w:r>
            <w:r>
              <w:rPr>
                <w:rFonts w:hint="eastAsia" w:ascii="宋体" w:hAnsi="宋体" w:eastAsia="宋体" w:cs="宋体"/>
                <w:color w:val="000000"/>
                <w:sz w:val="21"/>
                <w:szCs w:val="21"/>
              </w:rPr>
              <w:t xml:space="preserve">___</w:t>
            </w:r>
            <w:r>
              <w:rPr>
                <w:rFonts w:hint="eastAsia" w:ascii="宋体" w:hAnsi="宋体" w:eastAsia="宋体" w:cs="宋体"/>
                <w:color w:val="000000"/>
                <w:sz w:val="21"/>
                <w:szCs w:val="21"/>
                <w:lang w:bidi="ar"/>
              </w:rPr>
              <w:t xml:space="preserve">分</w:t>
            </w:r>
            <w:r>
              <w:rPr>
                <w:rFonts w:hint="eastAsia" w:ascii="宋体" w:hAnsi="宋体" w:eastAsia="宋体" w:cs="宋体"/>
                <w:color w:val="000000"/>
                <w:sz w:val="21"/>
                <w:szCs w:val="21"/>
              </w:rPr>
            </w:r>
            <w:r/>
          </w:p>
          <w:p>
            <w:pPr>
              <w:pStyle w:val="107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召开地点：___________。</w:t>
            </w:r>
            <w:r>
              <w:rPr>
                <w:rFonts w:hint="eastAsia" w:ascii="宋体" w:hAnsi="宋体" w:eastAsia="宋体" w:cs="宋体"/>
                <w:color w:val="000000"/>
                <w:sz w:val="21"/>
                <w:szCs w:val="21"/>
              </w:rPr>
            </w:r>
            <w:r/>
          </w:p>
        </w:tc>
      </w:tr>
      <w:tr>
        <w:trPr>
          <w:trHeight w:val="739"/>
        </w:trPr>
        <w:tc>
          <w:tcPr>
            <w:tcW w:w="988" w:type="dxa"/>
            <w:vAlign w:val="center"/>
            <w:textDirection w:val="lrTb"/>
            <w:noWrap w:val="false"/>
          </w:tcPr>
          <w:p>
            <w:pPr>
              <w:pStyle w:val="111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4.2.5</w:t>
            </w:r>
            <w:r>
              <w:rPr>
                <w:rFonts w:hint="eastAsia" w:ascii="宋体" w:hAnsi="宋体" w:eastAsia="宋体" w:cs="宋体"/>
                <w:color w:val="000000"/>
                <w:sz w:val="21"/>
                <w:szCs w:val="21"/>
              </w:rPr>
            </w:r>
            <w:r/>
          </w:p>
        </w:tc>
        <w:tc>
          <w:tcPr>
            <w:tcW w:w="1701"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标的所属行业</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107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本项目采购标的对应的中小企业划分标准所属行业：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其他未列明行业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tc>
      </w:tr>
      <w:tr>
        <w:trPr>
          <w:trHeight w:val="890"/>
        </w:trPr>
        <w:tc>
          <w:tcPr>
            <w:tcW w:w="988" w:type="dxa"/>
            <w:vAlign w:val="center"/>
            <w:textDirection w:val="lrTb"/>
            <w:noWrap w:val="false"/>
          </w:tcPr>
          <w:p>
            <w:pPr>
              <w:pStyle w:val="111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10.2</w:t>
            </w:r>
            <w:r>
              <w:rPr>
                <w:rFonts w:hint="eastAsia" w:ascii="宋体" w:hAnsi="宋体" w:eastAsia="宋体" w:cs="宋体"/>
                <w:color w:val="000000"/>
                <w:sz w:val="21"/>
                <w:szCs w:val="21"/>
              </w:rPr>
            </w:r>
            <w:r/>
          </w:p>
        </w:tc>
        <w:tc>
          <w:tcPr>
            <w:tcW w:w="1701"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107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报价的特殊规定：</w:t>
            </w:r>
            <w:r>
              <w:rPr>
                <w:rFonts w:hint="eastAsia" w:ascii="宋体" w:hAnsi="宋体" w:eastAsia="宋体" w:cs="宋体"/>
                <w:color w:val="000000"/>
                <w:sz w:val="21"/>
                <w:szCs w:val="21"/>
                <w:highlight w:val="none"/>
              </w:rPr>
            </w:r>
            <w:r/>
          </w:p>
          <w:p>
            <w:pPr>
              <w:pStyle w:val="107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无</w:t>
            </w:r>
            <w:r>
              <w:rPr>
                <w:rFonts w:hint="eastAsia" w:ascii="宋体" w:hAnsi="宋体" w:eastAsia="宋体" w:cs="宋体"/>
                <w:color w:val="000000"/>
                <w:sz w:val="21"/>
                <w:szCs w:val="21"/>
                <w:highlight w:val="none"/>
              </w:rPr>
            </w:r>
            <w:r/>
          </w:p>
          <w:p>
            <w:pPr>
              <w:pStyle w:val="107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有，具体情形：</w:t>
            </w:r>
            <w:r>
              <w:rPr>
                <w:rFonts w:hint="eastAsia" w:ascii="宋体" w:hAnsi="宋体" w:eastAsia="宋体" w:cs="宋体"/>
                <w:b/>
                <w:bCs/>
                <w:color w:val="000000"/>
                <w:sz w:val="21"/>
                <w:szCs w:val="21"/>
                <w:highlight w:val="none"/>
                <w:u w:val="single"/>
              </w:rPr>
              <w:t xml:space="preserve">本项目采用至少二次报价，磋商响应文件报价一览表的报价作为首次报价，在磋商结束后，磋商小组应当要求所有实质性响应的供应商在规定时间内提交最后报价，最后报价作为评分依据。</w:t>
            </w:r>
            <w:r>
              <w:rPr>
                <w:rFonts w:hint="eastAsia" w:ascii="宋体" w:hAnsi="宋体" w:eastAsia="宋体" w:cs="宋体"/>
                <w:color w:val="000000"/>
                <w:sz w:val="21"/>
                <w:szCs w:val="21"/>
                <w:highlight w:val="none"/>
              </w:rPr>
            </w:r>
            <w:r/>
          </w:p>
        </w:tc>
      </w:tr>
      <w:tr>
        <w:trPr>
          <w:trHeight w:val="514"/>
        </w:trPr>
        <w:tc>
          <w:tcPr>
            <w:tcW w:w="988" w:type="dxa"/>
            <w:vAlign w:val="center"/>
            <w:textDirection w:val="lrTb"/>
            <w:noWrap w:val="false"/>
          </w:tcPr>
          <w:p>
            <w:pPr>
              <w:pStyle w:val="111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w:t>
            </w:r>
            <w:r>
              <w:rPr>
                <w:rFonts w:hint="eastAsia" w:ascii="宋体" w:hAnsi="宋体" w:eastAsia="宋体" w:cs="宋体"/>
                <w:color w:val="000000"/>
                <w:sz w:val="21"/>
                <w:szCs w:val="21"/>
              </w:rPr>
            </w:r>
            <w:r/>
          </w:p>
        </w:tc>
        <w:tc>
          <w:tcPr>
            <w:tcW w:w="1701" w:type="dxa"/>
            <w:vAlign w:val="center"/>
            <w:textDirection w:val="lrTb"/>
            <w:noWrap w:val="false"/>
          </w:tcPr>
          <w:p>
            <w:pPr>
              <w:pStyle w:val="107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磋商保证金</w:t>
            </w:r>
            <w:r>
              <w:rPr>
                <w:rFonts w:hint="eastAsia" w:ascii="宋体" w:hAnsi="宋体" w:eastAsia="宋体" w:cs="宋体"/>
                <w:color w:val="000000"/>
                <w:sz w:val="21"/>
                <w:szCs w:val="21"/>
              </w:rPr>
            </w:r>
            <w:r/>
          </w:p>
        </w:tc>
        <w:tc>
          <w:tcPr>
            <w:tcW w:w="7253" w:type="dxa"/>
            <w:vAlign w:val="center"/>
            <w:textDirection w:val="lrTb"/>
            <w:noWrap w:val="false"/>
          </w:tcPr>
          <w:p>
            <w:pPr>
              <w:pStyle w:val="107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免收</w:t>
            </w:r>
            <w:r>
              <w:rPr>
                <w:rFonts w:hint="eastAsia" w:ascii="宋体" w:hAnsi="宋体" w:eastAsia="宋体" w:cs="宋体"/>
                <w:color w:val="000000"/>
                <w:sz w:val="21"/>
                <w:szCs w:val="21"/>
              </w:rPr>
            </w:r>
            <w:r/>
          </w:p>
        </w:tc>
      </w:tr>
      <w:tr>
        <w:trPr>
          <w:trHeight w:val="622"/>
        </w:trPr>
        <w:tc>
          <w:tcPr>
            <w:tcW w:w="988" w:type="dxa"/>
            <w:vAlign w:val="center"/>
            <w:textDirection w:val="lrTb"/>
            <w:noWrap w:val="false"/>
          </w:tcPr>
          <w:p>
            <w:pPr>
              <w:pStyle w:val="111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12.1</w:t>
            </w:r>
            <w:r>
              <w:rPr>
                <w:rFonts w:hint="eastAsia" w:ascii="宋体" w:hAnsi="宋体" w:eastAsia="宋体" w:cs="宋体"/>
                <w:color w:val="000000"/>
                <w:sz w:val="21"/>
                <w:szCs w:val="21"/>
              </w:rPr>
            </w:r>
            <w:r/>
          </w:p>
        </w:tc>
        <w:tc>
          <w:tcPr>
            <w:tcW w:w="1701" w:type="dxa"/>
            <w:vAlign w:val="center"/>
            <w:textDirection w:val="lrTb"/>
            <w:noWrap w:val="false"/>
          </w:tcPr>
          <w:p>
            <w:pPr>
              <w:pStyle w:val="107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响应有效期</w:t>
            </w:r>
            <w:r>
              <w:rPr>
                <w:rFonts w:hint="eastAsia" w:ascii="宋体" w:hAnsi="宋体" w:eastAsia="宋体" w:cs="宋体"/>
                <w:color w:val="000000"/>
                <w:sz w:val="21"/>
                <w:szCs w:val="21"/>
              </w:rPr>
            </w:r>
            <w:r/>
          </w:p>
        </w:tc>
        <w:tc>
          <w:tcPr>
            <w:tcW w:w="7253" w:type="dxa"/>
            <w:vAlign w:val="center"/>
            <w:textDirection w:val="lrTb"/>
            <w:noWrap w:val="false"/>
          </w:tcPr>
          <w:p>
            <w:pPr>
              <w:pStyle w:val="107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自提交响应文件的截止之日起算</w:t>
            </w:r>
            <w:r>
              <w:rPr>
                <w:rFonts w:hint="eastAsia" w:ascii="宋体" w:hAnsi="宋体" w:eastAsia="宋体" w:cs="宋体"/>
                <w:color w:val="000000"/>
                <w:sz w:val="21"/>
                <w:szCs w:val="21"/>
                <w:u w:val="single"/>
                <w:lang w:val="en-US" w:eastAsia="zh-CN"/>
              </w:rPr>
              <w:t xml:space="preserve">60</w:t>
            </w:r>
            <w:r>
              <w:rPr>
                <w:rFonts w:hint="eastAsia" w:ascii="宋体" w:hAnsi="宋体" w:eastAsia="宋体" w:cs="宋体"/>
                <w:color w:val="000000"/>
                <w:sz w:val="21"/>
                <w:szCs w:val="21"/>
              </w:rPr>
              <w:t xml:space="preserve">日历天。</w:t>
            </w:r>
            <w:r>
              <w:rPr>
                <w:rFonts w:hint="eastAsia" w:ascii="宋体" w:hAnsi="宋体" w:eastAsia="宋体" w:cs="宋体"/>
                <w:color w:val="000000"/>
                <w:sz w:val="21"/>
                <w:szCs w:val="21"/>
              </w:rPr>
            </w:r>
            <w:r/>
          </w:p>
        </w:tc>
      </w:tr>
      <w:tr>
        <w:trPr>
          <w:trHeight w:val="1756"/>
        </w:trPr>
        <w:tc>
          <w:tcPr>
            <w:tcW w:w="988" w:type="dxa"/>
            <w:vAlign w:val="center"/>
            <w:textDirection w:val="lrTb"/>
            <w:noWrap w:val="false"/>
          </w:tcPr>
          <w:p>
            <w:pPr>
              <w:pStyle w:val="111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23.5</w:t>
            </w:r>
            <w:r>
              <w:rPr>
                <w:rFonts w:hint="eastAsia" w:ascii="宋体" w:hAnsi="宋体" w:eastAsia="宋体" w:cs="宋体"/>
                <w:color w:val="000000"/>
                <w:sz w:val="21"/>
                <w:szCs w:val="21"/>
              </w:rPr>
            </w:r>
            <w:r/>
          </w:p>
        </w:tc>
        <w:tc>
          <w:tcPr>
            <w:tcW w:w="1701" w:type="dxa"/>
            <w:vAlign w:val="center"/>
            <w:textDirection w:val="lrTb"/>
            <w:noWrap w:val="false"/>
          </w:tcPr>
          <w:p>
            <w:pPr>
              <w:pStyle w:val="107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分包</w:t>
            </w:r>
            <w:r>
              <w:rPr>
                <w:rFonts w:hint="eastAsia" w:ascii="宋体" w:hAnsi="宋体" w:eastAsia="宋体" w:cs="宋体"/>
                <w:color w:val="000000"/>
                <w:sz w:val="21"/>
                <w:szCs w:val="21"/>
              </w:rPr>
            </w:r>
            <w:r/>
          </w:p>
        </w:tc>
        <w:tc>
          <w:tcPr>
            <w:tcW w:w="7253" w:type="dxa"/>
            <w:vAlign w:val="center"/>
            <w:textDirection w:val="lrTb"/>
            <w:noWrap w:val="false"/>
          </w:tcPr>
          <w:p>
            <w:pPr>
              <w:pStyle w:val="107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本项目是否允许分包： </w:t>
            </w:r>
            <w:r>
              <w:rPr>
                <w:rFonts w:hint="eastAsia" w:ascii="宋体" w:hAnsi="宋体" w:eastAsia="宋体" w:cs="宋体"/>
                <w:color w:val="000000"/>
                <w:sz w:val="21"/>
                <w:szCs w:val="21"/>
              </w:rPr>
            </w:r>
            <w:r/>
          </w:p>
          <w:p>
            <w:pPr>
              <w:pStyle w:val="107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不允许</w:t>
            </w:r>
            <w:r>
              <w:rPr>
                <w:rFonts w:hint="eastAsia" w:ascii="宋体" w:hAnsi="宋体" w:eastAsia="宋体" w:cs="宋体"/>
                <w:color w:val="000000"/>
                <w:sz w:val="21"/>
                <w:szCs w:val="21"/>
              </w:rPr>
            </w:r>
            <w:r/>
          </w:p>
          <w:p>
            <w:pPr>
              <w:pStyle w:val="107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□允许，具体要求：_______。</w:t>
            </w:r>
            <w:r>
              <w:rPr>
                <w:rFonts w:hint="eastAsia" w:ascii="宋体" w:hAnsi="宋体" w:eastAsia="宋体" w:cs="宋体"/>
                <w:color w:val="000000"/>
                <w:sz w:val="21"/>
                <w:szCs w:val="21"/>
              </w:rPr>
            </w:r>
            <w:r/>
          </w:p>
          <w:p>
            <w:pPr>
              <w:pStyle w:val="107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（1）可以分包履行的具体内容：_______；</w:t>
            </w:r>
            <w:r>
              <w:rPr>
                <w:rFonts w:hint="eastAsia" w:ascii="宋体" w:hAnsi="宋体" w:eastAsia="宋体" w:cs="宋体"/>
                <w:color w:val="000000"/>
                <w:sz w:val="21"/>
                <w:szCs w:val="21"/>
              </w:rPr>
            </w:r>
            <w:r/>
          </w:p>
          <w:p>
            <w:pPr>
              <w:pStyle w:val="107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（2）允许分包的金额或者比例：_______；</w:t>
            </w:r>
            <w:r>
              <w:rPr>
                <w:rFonts w:hint="eastAsia" w:ascii="宋体" w:hAnsi="宋体" w:eastAsia="宋体" w:cs="宋体"/>
                <w:color w:val="000000"/>
                <w:sz w:val="21"/>
                <w:szCs w:val="21"/>
              </w:rPr>
            </w:r>
            <w:r/>
          </w:p>
          <w:p>
            <w:pPr>
              <w:pStyle w:val="1075"/>
              <w:jc w:val="left"/>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（3）其他要求：_______。</w:t>
            </w:r>
            <w:r>
              <w:rPr>
                <w:rFonts w:hint="eastAsia" w:ascii="宋体" w:hAnsi="宋体" w:eastAsia="宋体" w:cs="宋体"/>
                <w:color w:val="000000"/>
                <w:sz w:val="21"/>
                <w:szCs w:val="21"/>
                <w:u w:val="single"/>
              </w:rPr>
            </w:r>
            <w:r/>
          </w:p>
        </w:tc>
      </w:tr>
      <w:tr>
        <w:trPr>
          <w:trHeight w:val="1199"/>
        </w:trPr>
        <w:tc>
          <w:tcPr>
            <w:tcW w:w="988" w:type="dxa"/>
            <w:vAlign w:val="center"/>
            <w:textDirection w:val="lrTb"/>
            <w:noWrap w:val="false"/>
          </w:tcPr>
          <w:p>
            <w:pPr>
              <w:pStyle w:val="111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24.1.1</w:t>
            </w:r>
            <w:r>
              <w:rPr>
                <w:rFonts w:hint="eastAsia" w:ascii="宋体" w:hAnsi="宋体" w:eastAsia="宋体" w:cs="宋体"/>
                <w:color w:val="000000"/>
                <w:sz w:val="21"/>
                <w:szCs w:val="21"/>
              </w:rPr>
            </w:r>
            <w:r/>
          </w:p>
        </w:tc>
        <w:tc>
          <w:tcPr>
            <w:tcW w:w="1701"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询问</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107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询问送达形式：</w:t>
            </w:r>
            <w:r>
              <w:rPr>
                <w:rFonts w:hint="eastAsia" w:ascii="宋体" w:hAnsi="宋体" w:cs="宋体"/>
                <w:b/>
                <w:bCs/>
                <w:color w:val="000000"/>
                <w:szCs w:val="21"/>
                <w:highlight w:val="none"/>
              </w:rPr>
              <w:t xml:space="preserve">请将疑问于</w:t>
            </w:r>
            <w:r>
              <w:rPr>
                <w:rFonts w:hint="eastAsia" w:ascii="宋体" w:hAnsi="宋体" w:cs="宋体"/>
                <w:b/>
                <w:bCs/>
                <w:color w:val="000000"/>
                <w:szCs w:val="21"/>
                <w:highlight w:val="none"/>
                <w:u w:val="single"/>
              </w:rPr>
              <w:t xml:space="preserve">202</w:t>
            </w:r>
            <w:r>
              <w:rPr>
                <w:rFonts w:hint="eastAsia" w:ascii="宋体" w:hAnsi="宋体" w:cs="宋体"/>
                <w:b/>
                <w:bCs/>
                <w:color w:val="000000"/>
                <w:szCs w:val="21"/>
                <w:highlight w:val="none"/>
                <w:u w:val="single"/>
                <w:lang w:val="en-US" w:eastAsia="zh-CN"/>
              </w:rPr>
              <w:t xml:space="preserve">5</w:t>
            </w:r>
            <w:r>
              <w:rPr>
                <w:rFonts w:hint="eastAsia" w:ascii="宋体" w:hAnsi="宋体" w:cs="宋体"/>
                <w:b/>
                <w:bCs/>
                <w:color w:val="000000"/>
                <w:szCs w:val="21"/>
                <w:highlight w:val="none"/>
              </w:rPr>
              <w:t xml:space="preserve">年</w:t>
            </w:r>
            <w:r>
              <w:rPr>
                <w:rFonts w:hint="eastAsia" w:ascii="宋体" w:hAnsi="宋体" w:cs="宋体"/>
                <w:b/>
                <w:bCs/>
                <w:color w:val="000000"/>
                <w:szCs w:val="21"/>
                <w:highlight w:val="none"/>
                <w:u w:val="single"/>
                <w:lang w:val="en-US" w:eastAsia="zh-CN"/>
              </w:rPr>
              <w:t xml:space="preserve">12</w:t>
            </w:r>
            <w:r>
              <w:rPr>
                <w:rFonts w:hint="eastAsia" w:ascii="宋体" w:hAnsi="宋体" w:cs="宋体"/>
                <w:b/>
                <w:bCs/>
                <w:color w:val="000000"/>
                <w:szCs w:val="21"/>
                <w:highlight w:val="none"/>
              </w:rPr>
              <w:t xml:space="preserve">月</w:t>
            </w:r>
            <w:r>
              <w:rPr>
                <w:rFonts w:hint="eastAsia" w:ascii="宋体" w:hAnsi="宋体" w:cs="宋体"/>
                <w:b/>
                <w:bCs/>
                <w:color w:val="000000"/>
                <w:szCs w:val="21"/>
                <w:highlight w:val="none"/>
                <w:u w:val="single"/>
                <w:lang w:val="en-US" w:eastAsia="zh-CN"/>
              </w:rPr>
              <w:t xml:space="preserve">19</w:t>
            </w:r>
            <w:r>
              <w:rPr>
                <w:rFonts w:hint="eastAsia" w:ascii="宋体" w:hAnsi="宋体" w:cs="宋体"/>
                <w:b/>
                <w:bCs/>
                <w:color w:val="000000"/>
                <w:szCs w:val="21"/>
                <w:highlight w:val="none"/>
              </w:rPr>
              <w:t xml:space="preserve">日中午12点前以邮件形式发送至邮箱czyjxmgl@163.com。（格式详见磋商文件中“关于磋商文件的询问内容”）发送至邮箱进行咨询，如口头可解释的问题亦可电话咨询采购人。未提出疑问将被视为完全认同磋商文件</w:t>
            </w:r>
            <w:r>
              <w:rPr>
                <w:rFonts w:hint="eastAsia" w:ascii="宋体" w:hAnsi="宋体" w:cs="宋体"/>
                <w:b/>
                <w:bCs/>
                <w:color w:val="000000"/>
                <w:szCs w:val="21"/>
                <w:highlight w:val="none"/>
                <w:lang w:val="en-US" w:eastAsia="zh-CN"/>
              </w:rPr>
              <w:t xml:space="preserve">所有内容</w:t>
            </w:r>
            <w:r>
              <w:rPr>
                <w:rFonts w:hint="eastAsia" w:ascii="宋体" w:hAnsi="宋体" w:cs="宋体"/>
                <w:b/>
                <w:bCs/>
                <w:color w:val="000000"/>
                <w:szCs w:val="21"/>
                <w:highlight w:val="none"/>
              </w:rPr>
              <w:t xml:space="preserve">，逾期将不接受其对于磋商文件的相关异议。如有变更，更正公告将会在江苏省政府采购网、常州市政府采购网公布。</w:t>
            </w:r>
            <w:r>
              <w:rPr>
                <w:rFonts w:hint="eastAsia" w:ascii="宋体" w:hAnsi="宋体" w:eastAsia="宋体" w:cs="宋体"/>
                <w:color w:val="000000"/>
                <w:sz w:val="21"/>
                <w:szCs w:val="21"/>
                <w:highlight w:val="none"/>
              </w:rPr>
            </w:r>
            <w:r/>
          </w:p>
        </w:tc>
      </w:tr>
      <w:tr>
        <w:trPr>
          <w:trHeight w:val="1223"/>
        </w:trPr>
        <w:tc>
          <w:tcPr>
            <w:tcW w:w="988" w:type="dxa"/>
            <w:vAlign w:val="center"/>
            <w:textDirection w:val="lrTb"/>
            <w:noWrap w:val="false"/>
          </w:tcPr>
          <w:p>
            <w:pPr>
              <w:pStyle w:val="111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24.3</w:t>
            </w:r>
            <w:r>
              <w:rPr>
                <w:rFonts w:hint="eastAsia" w:ascii="宋体" w:hAnsi="宋体" w:eastAsia="宋体" w:cs="宋体"/>
                <w:color w:val="000000"/>
                <w:sz w:val="21"/>
                <w:szCs w:val="21"/>
              </w:rPr>
            </w:r>
            <w:r/>
          </w:p>
        </w:tc>
        <w:tc>
          <w:tcPr>
            <w:tcW w:w="1701" w:type="dxa"/>
            <w:vAlign w:val="center"/>
            <w:textDirection w:val="lrTb"/>
            <w:noWrap w:val="false"/>
          </w:tcPr>
          <w:p>
            <w:pPr>
              <w:pStyle w:val="107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联系方式</w:t>
            </w:r>
            <w:r>
              <w:rPr>
                <w:rFonts w:hint="eastAsia" w:ascii="宋体" w:hAnsi="宋体" w:eastAsia="宋体" w:cs="宋体"/>
                <w:color w:val="000000"/>
                <w:sz w:val="21"/>
                <w:szCs w:val="21"/>
              </w:rPr>
            </w:r>
            <w:r/>
          </w:p>
        </w:tc>
        <w:tc>
          <w:tcPr>
            <w:tcW w:w="7253" w:type="dxa"/>
            <w:vAlign w:val="center"/>
            <w:textDirection w:val="lrTb"/>
            <w:noWrap w:val="false"/>
          </w:tcPr>
          <w:p>
            <w:pPr>
              <w:pStyle w:val="107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接收询问和质疑的联系方式</w:t>
            </w:r>
            <w:r>
              <w:rPr>
                <w:rFonts w:hint="eastAsia" w:ascii="宋体" w:hAnsi="宋体" w:eastAsia="宋体" w:cs="宋体"/>
                <w:color w:val="000000"/>
                <w:sz w:val="21"/>
                <w:szCs w:val="21"/>
              </w:rPr>
            </w:r>
            <w:r/>
          </w:p>
          <w:p>
            <w:pPr>
              <w:pStyle w:val="107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联系部门</w:t>
            </w:r>
            <w:r>
              <w:rPr>
                <w:rFonts w:hint="eastAsia" w:ascii="宋体" w:hAnsi="宋体" w:eastAsia="宋体" w:cs="宋体"/>
                <w:color w:val="000000"/>
                <w:sz w:val="21"/>
                <w:szCs w:val="21"/>
                <w:lang w:eastAsia="zh-CN"/>
              </w:rPr>
              <w:t xml:space="preserve">：</w:t>
            </w:r>
            <w:r>
              <w:rPr>
                <w:rFonts w:hint="eastAsia" w:ascii="宋体" w:hAnsi="宋体" w:eastAsia="宋体" w:cs="宋体"/>
                <w:b/>
                <w:bCs/>
                <w:color w:val="000000"/>
                <w:sz w:val="21"/>
                <w:szCs w:val="21"/>
                <w:u w:val="single"/>
                <w:lang w:eastAsia="zh-CN"/>
              </w:rPr>
              <w:t xml:space="preserve">常州市阳峻项目管理有限公司</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r>
            <w:r/>
          </w:p>
          <w:p>
            <w:pPr>
              <w:pStyle w:val="107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b/>
                <w:bCs/>
                <w:color w:val="000000"/>
                <w:sz w:val="21"/>
                <w:szCs w:val="21"/>
                <w:u w:val="single"/>
              </w:rPr>
              <w:t xml:space="preserve">0519-8366 1615</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r>
            <w:r/>
          </w:p>
          <w:p>
            <w:pPr>
              <w:pStyle w:val="107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通讯地址：</w:t>
            </w:r>
            <w:r>
              <w:rPr>
                <w:rFonts w:hint="eastAsia" w:ascii="宋体" w:hAnsi="宋体" w:cs="宋体"/>
                <w:b/>
                <w:bCs/>
                <w:color w:val="000000"/>
                <w:szCs w:val="21"/>
                <w:u w:val="single"/>
              </w:rPr>
              <w:t xml:space="preserve">江苏省常州市钟楼区荆川东路22-1号荆川商务大厦北楼4楼</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r>
            <w:r/>
          </w:p>
        </w:tc>
      </w:tr>
      <w:tr>
        <w:trPr>
          <w:trHeight w:val="20"/>
        </w:trPr>
        <w:tc>
          <w:tcPr>
            <w:tcW w:w="988" w:type="dxa"/>
            <w:vAlign w:val="center"/>
            <w:textDirection w:val="lrTb"/>
            <w:noWrap w:val="false"/>
          </w:tcPr>
          <w:p>
            <w:pPr>
              <w:pStyle w:val="11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代理费</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107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收费对象：</w:t>
            </w:r>
            <w:r>
              <w:rPr>
                <w:rFonts w:hint="eastAsia" w:ascii="宋体" w:hAnsi="宋体" w:eastAsia="宋体" w:cs="宋体"/>
                <w:color w:val="000000"/>
                <w:sz w:val="21"/>
                <w:szCs w:val="21"/>
                <w:highlight w:val="none"/>
              </w:rPr>
            </w:r>
            <w:r/>
          </w:p>
          <w:p>
            <w:pPr>
              <w:pStyle w:val="107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rPr>
            </w:r>
            <w:r/>
          </w:p>
          <w:p>
            <w:pPr>
              <w:pStyle w:val="107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成交供应商</w:t>
            </w:r>
            <w:r>
              <w:rPr>
                <w:rFonts w:hint="eastAsia" w:ascii="宋体" w:hAnsi="宋体" w:eastAsia="宋体" w:cs="宋体"/>
                <w:color w:val="000000"/>
                <w:sz w:val="21"/>
                <w:szCs w:val="21"/>
                <w:highlight w:val="none"/>
              </w:rPr>
            </w:r>
            <w:r/>
          </w:p>
          <w:p>
            <w:pPr>
              <w:pStyle w:val="1075"/>
              <w:jc w:val="left"/>
              <w:rPr>
                <w:rFonts w:hint="eastAsia" w:ascii="宋体" w:hAnsi="宋体" w:eastAsia="宋体" w:cs="宋体"/>
                <w:b/>
                <w:bCs/>
                <w:color w:val="000000"/>
                <w:sz w:val="21"/>
                <w:szCs w:val="21"/>
                <w:highlight w:val="none"/>
                <w:u w:val="single"/>
              </w:rPr>
            </w:pPr>
            <w:r>
              <w:rPr>
                <w:rFonts w:hint="eastAsia" w:ascii="宋体" w:hAnsi="宋体" w:eastAsia="宋体" w:cs="宋体"/>
                <w:color w:val="000000"/>
                <w:sz w:val="21"/>
                <w:szCs w:val="21"/>
                <w:highlight w:val="none"/>
              </w:rPr>
              <w:t xml:space="preserve">收费标准：</w:t>
            </w:r>
            <w:r>
              <w:rPr>
                <w:rFonts w:hint="eastAsia" w:ascii="宋体" w:hAnsi="宋体" w:eastAsia="宋体" w:cs="宋体"/>
                <w:b/>
                <w:bCs/>
                <w:color w:val="000000"/>
                <w:sz w:val="21"/>
                <w:szCs w:val="21"/>
                <w:highlight w:val="none"/>
                <w:u w:val="single"/>
                <w:lang w:val="en-US" w:eastAsia="zh-CN"/>
              </w:rPr>
              <w:t xml:space="preserve">以成交金额</w:t>
            </w:r>
            <w:r>
              <w:rPr>
                <w:rFonts w:hint="eastAsia" w:ascii="宋体" w:hAnsi="宋体" w:eastAsia="宋体" w:cs="宋体"/>
                <w:b/>
                <w:bCs/>
                <w:color w:val="000000"/>
                <w:sz w:val="21"/>
                <w:szCs w:val="21"/>
                <w:highlight w:val="none"/>
                <w:u w:val="single"/>
              </w:rPr>
              <w:t xml:space="preserve">为基数</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rPr>
              <w:t xml:space="preserve">收费比例按差额定率累进法计算</w:t>
            </w:r>
            <w:r>
              <w:rPr>
                <w:rFonts w:hint="eastAsia" w:ascii="宋体" w:hAnsi="宋体" w:eastAsia="宋体" w:cs="宋体"/>
                <w:b/>
                <w:bCs/>
                <w:color w:val="000000"/>
                <w:sz w:val="21"/>
                <w:szCs w:val="21"/>
                <w:highlight w:val="none"/>
                <w:u w:val="single"/>
                <w:lang w:val="en-US" w:eastAsia="zh-CN"/>
              </w:rPr>
              <w:t xml:space="preserve">后收取</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rPr>
              <w:t xml:space="preserve">成交金额在100万元(含)以下的为</w:t>
            </w:r>
            <w:r>
              <w:rPr>
                <w:rFonts w:hint="eastAsia" w:ascii="宋体" w:hAnsi="宋体" w:eastAsia="宋体" w:cs="宋体"/>
                <w:b/>
                <w:bCs/>
                <w:color w:val="000000"/>
                <w:sz w:val="21"/>
                <w:szCs w:val="21"/>
                <w:highlight w:val="none"/>
                <w:u w:val="single"/>
                <w:lang w:val="en-US" w:eastAsia="zh-CN"/>
              </w:rPr>
              <w:t xml:space="preserve">1.5</w:t>
            </w:r>
            <w:r>
              <w:rPr>
                <w:rFonts w:hint="eastAsia" w:ascii="宋体" w:hAnsi="宋体" w:eastAsia="宋体" w:cs="宋体"/>
                <w:b/>
                <w:bCs/>
                <w:color w:val="000000"/>
                <w:sz w:val="21"/>
                <w:szCs w:val="21"/>
                <w:highlight w:val="none"/>
                <w:u w:val="single"/>
              </w:rPr>
              <w:t xml:space="preserve">%，成交金额在100万元（不含）至500万元（含）的为 </w:t>
            </w:r>
            <w:r>
              <w:rPr>
                <w:rFonts w:hint="eastAsia" w:ascii="宋体" w:hAnsi="宋体" w:eastAsia="宋体" w:cs="宋体"/>
                <w:b/>
                <w:bCs/>
                <w:color w:val="000000"/>
                <w:sz w:val="21"/>
                <w:szCs w:val="21"/>
                <w:highlight w:val="none"/>
                <w:u w:val="single"/>
                <w:lang w:val="en-US" w:eastAsia="zh-CN"/>
              </w:rPr>
              <w:t xml:space="preserve">0.8</w:t>
            </w:r>
            <w:r>
              <w:rPr>
                <w:rFonts w:hint="eastAsia" w:ascii="宋体" w:hAnsi="宋体" w:eastAsia="宋体" w:cs="宋体"/>
                <w:b/>
                <w:bCs/>
                <w:color w:val="000000"/>
                <w:sz w:val="21"/>
                <w:szCs w:val="21"/>
                <w:highlight w:val="none"/>
                <w:u w:val="single"/>
              </w:rPr>
              <w:t xml:space="preserve">%，成交服务收费按上述计算方法不足人民币3000元的，按人民币3000元收取；</w:t>
            </w:r>
            <w:r>
              <w:rPr>
                <w:rFonts w:hint="eastAsia" w:ascii="宋体" w:hAnsi="宋体" w:eastAsia="宋体" w:cs="宋体"/>
                <w:b/>
                <w:bCs/>
                <w:color w:val="000000"/>
                <w:sz w:val="21"/>
                <w:szCs w:val="21"/>
                <w:highlight w:val="none"/>
                <w:u w:val="single"/>
              </w:rPr>
            </w:r>
            <w:r/>
          </w:p>
          <w:p>
            <w:pPr>
              <w:pStyle w:val="1075"/>
              <w:jc w:val="lef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缴纳时间：</w:t>
            </w:r>
            <w:r>
              <w:rPr>
                <w:rFonts w:hint="eastAsia" w:ascii="宋体" w:hAnsi="宋体" w:eastAsia="宋体" w:cs="宋体"/>
                <w:b/>
                <w:bCs/>
                <w:color w:val="000000"/>
                <w:sz w:val="21"/>
                <w:szCs w:val="21"/>
                <w:highlight w:val="none"/>
                <w:u w:val="single"/>
                <w:lang w:val="en-US" w:eastAsia="zh-CN"/>
              </w:rPr>
              <w:t xml:space="preserve">成交供应商</w:t>
            </w:r>
            <w:r>
              <w:rPr>
                <w:rFonts w:hint="eastAsia" w:ascii="宋体" w:hAnsi="宋体" w:eastAsia="宋体" w:cs="宋体"/>
                <w:b/>
                <w:bCs/>
                <w:color w:val="000000"/>
                <w:sz w:val="21"/>
                <w:szCs w:val="21"/>
                <w:highlight w:val="none"/>
                <w:u w:val="single"/>
              </w:rPr>
              <w:t xml:space="preserve">应在中标</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rPr>
              <w:t xml:space="preserve">成交</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rPr>
              <w:t xml:space="preserve">结果公示结束后五个工作日内支付至代理机构</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1075"/>
              <w:jc w:val="left"/>
              <w:rPr>
                <w:rFonts w:hint="eastAsia" w:ascii="宋体" w:hAnsi="宋体" w:cs="宋体"/>
                <w:b/>
                <w:bCs/>
                <w:color w:val="000000"/>
                <w:szCs w:val="21"/>
                <w:u w:val="single"/>
              </w:rPr>
            </w:pPr>
            <w:r>
              <w:rPr>
                <w:rFonts w:hint="eastAsia" w:ascii="宋体" w:hAnsi="宋体" w:cs="宋体"/>
                <w:b/>
                <w:bCs/>
                <w:color w:val="000000"/>
                <w:szCs w:val="21"/>
                <w:u w:val="single"/>
              </w:rPr>
              <w:t xml:space="preserve">收款单位：常州市阳峻项目管理有限公司</w:t>
            </w:r>
            <w:r>
              <w:rPr>
                <w:rFonts w:hint="eastAsia" w:ascii="宋体" w:hAnsi="宋体" w:cs="宋体"/>
                <w:b/>
                <w:bCs/>
                <w:color w:val="000000"/>
                <w:szCs w:val="21"/>
                <w:u w:val="single"/>
              </w:rPr>
            </w:r>
            <w:r/>
          </w:p>
          <w:p>
            <w:pPr>
              <w:pStyle w:val="1075"/>
              <w:jc w:val="left"/>
              <w:rPr>
                <w:rFonts w:hint="eastAsia" w:ascii="宋体" w:hAnsi="宋体" w:cs="宋体"/>
                <w:b/>
                <w:bCs/>
                <w:color w:val="000000"/>
                <w:szCs w:val="21"/>
                <w:u w:val="single"/>
              </w:rPr>
            </w:pPr>
            <w:r>
              <w:rPr>
                <w:rFonts w:hint="eastAsia" w:ascii="宋体" w:hAnsi="宋体" w:cs="宋体"/>
                <w:b/>
                <w:bCs/>
                <w:color w:val="000000"/>
                <w:szCs w:val="21"/>
                <w:u w:val="single"/>
              </w:rPr>
              <w:t xml:space="preserve">开户银行：中国农业银行股份有限公司常州天宁支行</w:t>
            </w:r>
            <w:r>
              <w:rPr>
                <w:rFonts w:hint="eastAsia" w:ascii="宋体" w:hAnsi="宋体" w:cs="宋体"/>
                <w:b/>
                <w:bCs/>
                <w:color w:val="000000"/>
                <w:szCs w:val="21"/>
                <w:u w:val="single"/>
              </w:rPr>
            </w:r>
            <w:r/>
          </w:p>
          <w:p>
            <w:pPr>
              <w:pStyle w:val="1075"/>
              <w:jc w:val="left"/>
              <w:rPr>
                <w:rFonts w:hint="eastAsia"/>
                <w:color w:val="000000"/>
              </w:rPr>
            </w:pPr>
            <w:r>
              <w:rPr>
                <w:rFonts w:hint="eastAsia" w:ascii="宋体" w:hAnsi="宋体" w:cs="宋体"/>
                <w:b/>
                <w:bCs/>
                <w:color w:val="000000"/>
                <w:szCs w:val="21"/>
                <w:u w:val="single"/>
              </w:rPr>
              <w:t xml:space="preserve">银行账号：1061 3001 0402 31265 </w:t>
            </w:r>
            <w:r>
              <w:rPr>
                <w:rFonts w:hint="eastAsia"/>
                <w:color w:val="000000"/>
              </w:rPr>
            </w:r>
            <w:r/>
          </w:p>
        </w:tc>
      </w:tr>
      <w:tr>
        <w:trPr>
          <w:trHeight w:val="772"/>
        </w:trPr>
        <w:tc>
          <w:tcPr>
            <w:tcW w:w="988" w:type="dxa"/>
            <w:vAlign w:val="center"/>
            <w:textDirection w:val="lrTb"/>
            <w:noWrap w:val="false"/>
          </w:tcPr>
          <w:p>
            <w:pPr>
              <w:pStyle w:val="1115"/>
              <w:jc w:val="center"/>
              <w:rPr>
                <w:rFonts w:hint="eastAsia" w:ascii="宋体" w:hAnsi="宋体" w:cs="宋体"/>
                <w:color w:val="000000"/>
                <w:sz w:val="21"/>
                <w:szCs w:val="21"/>
                <w:highlight w:val="none"/>
                <w:lang w:val="en-US" w:eastAsia="zh-CN" w:bidi="ar-SA"/>
              </w:rPr>
            </w:pPr>
            <w:r>
              <w:rPr>
                <w:rFonts w:hAnsi="宋体" w:cs="宋体"/>
                <w:color w:val="000000"/>
                <w:szCs w:val="21"/>
                <w:highlight w:val="none"/>
              </w:rPr>
              <w:t xml:space="preserve">26</w:t>
            </w:r>
            <w:r>
              <w:rPr>
                <w:rFonts w:hint="eastAsia" w:ascii="宋体" w:hAnsi="宋体" w:cs="宋体"/>
                <w:color w:val="000000"/>
                <w:sz w:val="21"/>
                <w:szCs w:val="21"/>
                <w:highlight w:val="none"/>
                <w:lang w:val="en-US" w:eastAsia="zh-CN" w:bidi="ar-SA"/>
              </w:rPr>
            </w:r>
            <w:r/>
          </w:p>
        </w:tc>
        <w:tc>
          <w:tcPr>
            <w:tcW w:w="1701" w:type="dxa"/>
            <w:vAlign w:val="center"/>
            <w:textDirection w:val="lrTb"/>
            <w:noWrap w:val="false"/>
          </w:tcPr>
          <w:p>
            <w:pPr>
              <w:pStyle w:val="1075"/>
              <w:jc w:val="center"/>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纸质响应文件</w:t>
            </w:r>
            <w:r>
              <w:rPr>
                <w:rFonts w:hint="eastAsia" w:ascii="宋体" w:hAnsi="宋体" w:cs="宋体"/>
                <w:color w:val="000000"/>
                <w:sz w:val="21"/>
                <w:szCs w:val="21"/>
                <w:highlight w:val="none"/>
                <w:lang w:val="en-US" w:eastAsia="zh-CN" w:bidi="ar-SA"/>
              </w:rPr>
            </w:r>
            <w:r/>
          </w:p>
        </w:tc>
        <w:tc>
          <w:tcPr>
            <w:tcW w:w="7253" w:type="dxa"/>
            <w:vAlign w:val="center"/>
            <w:textDirection w:val="lrTb"/>
            <w:noWrap w:val="false"/>
          </w:tcPr>
          <w:p>
            <w:pPr>
              <w:pStyle w:val="1075"/>
              <w:jc w:val="lef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成交供应商在签订合同前向代理机构提供正本1套、副本2套纸质响应文件，</w:t>
            </w:r>
            <w:r>
              <w:rPr>
                <w:rFonts w:hint="eastAsia" w:ascii="宋体" w:hAnsi="宋体" w:cs="宋体"/>
                <w:b/>
                <w:bCs/>
                <w:color w:val="000000"/>
                <w:szCs w:val="21"/>
                <w:highlight w:val="none"/>
              </w:rPr>
            </w:r>
            <w:r/>
          </w:p>
          <w:p>
            <w:pPr>
              <w:pStyle w:val="1075"/>
              <w:jc w:val="left"/>
              <w:rPr>
                <w:rFonts w:hint="eastAsia" w:ascii="宋体" w:hAnsi="宋体" w:cs="宋体"/>
                <w:b/>
                <w:bCs/>
                <w:color w:val="000000"/>
                <w:sz w:val="21"/>
                <w:szCs w:val="21"/>
                <w:highlight w:val="none"/>
                <w:u w:val="single"/>
                <w:lang w:val="en-US" w:eastAsia="zh-CN" w:bidi="ar-SA"/>
              </w:rPr>
            </w:pPr>
            <w:r>
              <w:rPr>
                <w:rFonts w:hint="eastAsia" w:ascii="宋体" w:hAnsi="宋体" w:cs="宋体"/>
                <w:b/>
                <w:bCs/>
                <w:color w:val="000000"/>
                <w:szCs w:val="21"/>
                <w:highlight w:val="none"/>
              </w:rPr>
              <w:t xml:space="preserve">在每一份纸质响应文件上要明确注明“正本” 或“副本”字样。</w:t>
            </w:r>
            <w:r>
              <w:rPr>
                <w:rFonts w:hint="eastAsia" w:ascii="宋体" w:hAnsi="宋体" w:cs="宋体"/>
                <w:b/>
                <w:bCs/>
                <w:color w:val="000000"/>
                <w:sz w:val="21"/>
                <w:szCs w:val="21"/>
                <w:highlight w:val="none"/>
                <w:u w:val="single"/>
                <w:lang w:val="en-US" w:eastAsia="zh-CN" w:bidi="ar-SA"/>
              </w:rPr>
            </w:r>
            <w:r/>
          </w:p>
        </w:tc>
      </w:tr>
      <w:tr>
        <w:trPr>
          <w:trHeight w:val="772"/>
        </w:trPr>
        <w:tc>
          <w:tcPr>
            <w:tcW w:w="988" w:type="dxa"/>
            <w:vAlign w:val="center"/>
            <w:textDirection w:val="lrTb"/>
            <w:noWrap w:val="false"/>
          </w:tcPr>
          <w:p>
            <w:pPr>
              <w:pStyle w:val="1115"/>
              <w:jc w:val="center"/>
              <w:rPr>
                <w:rFonts w:hAnsi="宋体" w:eastAsia="宋体" w:cs="宋体"/>
                <w:color w:val="000000"/>
                <w:szCs w:val="21"/>
                <w:highlight w:val="none"/>
                <w:lang w:val="en-US" w:eastAsia="zh-CN"/>
              </w:rPr>
            </w:pPr>
            <w:r>
              <w:rPr>
                <w:rFonts w:hint="eastAsia" w:hAnsi="宋体" w:cs="宋体"/>
                <w:b/>
                <w:bCs/>
                <w:color w:val="000000"/>
                <w:szCs w:val="21"/>
                <w:highlight w:val="none"/>
                <w:lang w:val="en-US" w:eastAsia="zh-CN"/>
              </w:rPr>
              <w:t xml:space="preserve">27</w:t>
            </w:r>
            <w:r>
              <w:rPr>
                <w:rFonts w:hAnsi="宋体" w:eastAsia="宋体" w:cs="宋体"/>
                <w:color w:val="000000"/>
                <w:szCs w:val="21"/>
                <w:highlight w:val="none"/>
                <w:lang w:val="en-US" w:eastAsia="zh-CN"/>
              </w:rPr>
            </w:r>
            <w:r/>
          </w:p>
        </w:tc>
        <w:tc>
          <w:tcPr>
            <w:tcW w:w="1701"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rPr>
              <w:t xml:space="preserve">重要提醒</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1075"/>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1.</w:t>
            </w:r>
            <w:r>
              <w:rPr>
                <w:rFonts w:hint="eastAsia" w:ascii="宋体" w:hAnsi="宋体" w:eastAsia="宋体" w:cs="宋体"/>
                <w:b/>
                <w:bCs/>
                <w:color w:val="000000"/>
                <w:sz w:val="21"/>
                <w:szCs w:val="21"/>
              </w:rPr>
              <w:t xml:space="preserve">根据省厅规范要求，当前苏彩云系统中，竞争性磋商/谈判项目，评审委员会开启多轮报价时，仅能进行一次报价即为“最终报价”</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供应商需保障当时人员在线，关注苏彩云系统，及时提交最终报价。</w:t>
            </w:r>
            <w:r>
              <w:rPr>
                <w:rFonts w:hint="eastAsia" w:ascii="宋体" w:hAnsi="宋体" w:eastAsia="宋体" w:cs="宋体"/>
                <w:b/>
                <w:bCs/>
                <w:color w:val="000000"/>
                <w:sz w:val="21"/>
                <w:szCs w:val="21"/>
              </w:rPr>
            </w:r>
            <w:r/>
          </w:p>
          <w:p>
            <w:pPr>
              <w:pStyle w:val="1075"/>
              <w:jc w:val="lef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lang w:val="en-US" w:eastAsia="zh-CN"/>
              </w:rPr>
              <w:t xml:space="preserve">2.</w:t>
            </w:r>
            <w:r>
              <w:rPr>
                <w:rFonts w:hint="eastAsia" w:ascii="宋体" w:hAnsi="宋体" w:eastAsia="宋体" w:cs="宋体"/>
                <w:b/>
                <w:bCs/>
                <w:color w:val="000000"/>
                <w:sz w:val="21"/>
                <w:szCs w:val="21"/>
              </w:rPr>
              <w:t xml:space="preserve">若评审委员会开启“最终报价”后，相应供应商未及时在苏彩云系统中响应报价的，报价时间截止后，该供应商视为放弃参与评审，将被废标处理。若最终实际报价供应商不满3家，按政府采购法规要求，该项目作废标处理。</w:t>
            </w:r>
            <w:r>
              <w:rPr>
                <w:rFonts w:hint="eastAsia" w:ascii="宋体" w:hAnsi="宋体" w:eastAsia="宋体" w:cs="宋体"/>
                <w:b/>
                <w:bCs/>
                <w:color w:val="000000"/>
                <w:sz w:val="21"/>
                <w:szCs w:val="21"/>
                <w:highlight w:val="none"/>
              </w:rPr>
            </w:r>
            <w:r/>
          </w:p>
        </w:tc>
      </w:tr>
    </w:tbl>
    <w:p>
      <w:pPr>
        <w:pStyle w:val="1075"/>
        <w:jc w:val="both"/>
        <w:spacing w:line="360" w:lineRule="auto"/>
        <w:tabs>
          <w:tab w:val="left" w:pos="5580" w:leader="none"/>
        </w:tabs>
        <w:rPr>
          <w:color w:val="000000"/>
          <w:sz w:val="24"/>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sz w:val="24"/>
        </w:rPr>
      </w:r>
      <w:r/>
    </w:p>
    <w:p>
      <w:pPr>
        <w:pStyle w:val="1077"/>
        <w:spacing w:before="0" w:line="360" w:lineRule="auto"/>
        <w:tabs>
          <w:tab w:val="center" w:pos="4592" w:leader="none"/>
          <w:tab w:val="left" w:pos="7860" w:leader="none"/>
        </w:tabs>
        <w:rPr>
          <w:rFonts w:ascii="Times New Roman" w:hAnsi="Times New Roman" w:eastAsia="宋体" w:cs="Times New Roman"/>
          <w:b/>
          <w:color w:val="000000"/>
          <w:sz w:val="28"/>
        </w:rPr>
      </w:pPr>
      <w:r>
        <w:rPr>
          <w:rFonts w:ascii="Times New Roman" w:hAnsi="Times New Roman" w:eastAsia="宋体" w:cs="Times New Roman"/>
          <w:b/>
          <w:color w:val="000000"/>
          <w:sz w:val="28"/>
        </w:rPr>
        <w:t xml:space="preserve">供应商须知</w:t>
      </w:r>
      <w:r>
        <w:rPr>
          <w:rFonts w:ascii="Times New Roman" w:hAnsi="Times New Roman" w:eastAsia="宋体" w:cs="Times New Roman"/>
          <w:b/>
          <w:color w:val="000000"/>
          <w:sz w:val="28"/>
        </w:rPr>
      </w:r>
      <w:r/>
    </w:p>
    <w:p>
      <w:pPr>
        <w:pStyle w:val="1077"/>
        <w:jc w:val="left"/>
        <w:spacing w:before="0" w:line="360" w:lineRule="auto"/>
        <w:tabs>
          <w:tab w:val="center" w:pos="4592" w:leader="none"/>
          <w:tab w:val="left" w:pos="7860" w:leader="none"/>
        </w:tabs>
        <w:rPr>
          <w:rFonts w:ascii="Times New Roman" w:hAnsi="Times New Roman" w:eastAsia="宋体"/>
          <w:color w:val="000000"/>
          <w:sz w:val="28"/>
        </w:rPr>
      </w:pPr>
      <w:r/>
      <w:bookmarkStart w:id="72" w:name="_Toc520356143"/>
      <w:r/>
      <w:bookmarkStart w:id="73" w:name="_Toc127151518"/>
      <w:r>
        <w:rPr>
          <w:rFonts w:ascii="Times New Roman" w:hAnsi="Times New Roman" w:eastAsia="宋体"/>
          <w:color w:val="000000"/>
          <w:sz w:val="28"/>
        </w:rPr>
        <w:tab/>
      </w:r>
      <w:bookmarkStart w:id="74" w:name="_Toc305158786"/>
      <w:r/>
      <w:bookmarkStart w:id="75" w:name="_Toc151190145"/>
      <w:r/>
      <w:bookmarkStart w:id="76" w:name="_Toc226965791"/>
      <w:r/>
      <w:bookmarkStart w:id="77" w:name="_Toc265228356"/>
      <w:r/>
      <w:bookmarkStart w:id="78" w:name="_Toc142311020"/>
      <w:r/>
      <w:bookmarkStart w:id="79" w:name="_Toc305158860"/>
      <w:r/>
      <w:bookmarkStart w:id="80" w:name="_Toc150774618"/>
      <w:r/>
      <w:bookmarkStart w:id="81" w:name="_Toc226965708"/>
      <w:r/>
      <w:bookmarkStart w:id="82" w:name="_Toc195842883"/>
      <w:r/>
      <w:bookmarkStart w:id="83" w:name="_Toc151193832"/>
      <w:r/>
      <w:bookmarkStart w:id="84" w:name="_Toc264969208"/>
      <w:r/>
      <w:bookmarkStart w:id="85" w:name="_Toc150480756"/>
      <w:r/>
      <w:bookmarkStart w:id="86" w:name="_Toc151193616"/>
      <w:r/>
      <w:bookmarkStart w:id="87" w:name="_Toc151193906"/>
      <w:r/>
      <w:bookmarkStart w:id="88" w:name="_Toc226337214"/>
      <w:r/>
      <w:bookmarkStart w:id="89" w:name="_Toc150774723"/>
      <w:r/>
      <w:bookmarkStart w:id="90" w:name="_Toc226309762"/>
      <w:r/>
      <w:bookmarkStart w:id="91" w:name="_Toc151193760"/>
      <w:r/>
      <w:bookmarkStart w:id="92" w:name="_Toc151193688"/>
      <w:r/>
      <w:bookmarkStart w:id="93" w:name="_Toc150509269"/>
      <w:r>
        <w:rPr>
          <w:rFonts w:ascii="Times New Roman" w:hAnsi="Times New Roman" w:eastAsia="宋体" w:cs="Times New Roman"/>
          <w:b/>
          <w:color w:val="000000"/>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color w:val="000000"/>
          <w:sz w:val="28"/>
        </w:rPr>
        <w:tab/>
      </w:r>
      <w:r>
        <w:rPr>
          <w:rFonts w:ascii="Times New Roman" w:hAnsi="Times New Roman" w:eastAsia="宋体"/>
          <w:color w:val="000000"/>
          <w:sz w:val="28"/>
        </w:rPr>
      </w:r>
      <w:r/>
    </w:p>
    <w:p>
      <w:pPr>
        <w:pStyle w:val="1075"/>
        <w:numPr>
          <w:ilvl w:val="0"/>
          <w:numId w:val="0"/>
        </w:numPr>
        <w:ind w:firstLine="210"/>
        <w:jc w:val="left"/>
        <w:spacing w:line="360" w:lineRule="auto"/>
        <w:tabs>
          <w:tab w:val="left" w:pos="360" w:leader="none"/>
        </w:tabs>
        <w:rPr>
          <w:rFonts w:hint="eastAsia" w:ascii="宋体" w:hAnsi="宋体" w:eastAsia="宋体" w:cs="宋体"/>
          <w:color w:val="000000"/>
          <w:sz w:val="21"/>
          <w:szCs w:val="21"/>
        </w:rPr>
        <w:outlineLvl w:val="1"/>
      </w:pPr>
      <w:r/>
      <w:bookmarkStart w:id="94" w:name="_Toc305158787"/>
      <w:r/>
      <w:bookmarkStart w:id="95" w:name="_Toc265228357"/>
      <w:r/>
      <w:bookmarkStart w:id="96" w:name="_Toc305158861"/>
      <w:r/>
      <w:bookmarkStart w:id="97" w:name="_Toc264969209"/>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采购人、采购代理机构、供应商</w:t>
      </w:r>
      <w:bookmarkEnd w:id="94"/>
      <w:r/>
      <w:bookmarkEnd w:id="95"/>
      <w:r/>
      <w:bookmarkEnd w:id="96"/>
      <w:r/>
      <w:bookmarkEnd w:id="97"/>
      <w:r>
        <w:rPr>
          <w:rFonts w:hint="eastAsia" w:ascii="宋体" w:hAnsi="宋体" w:eastAsia="宋体" w:cs="宋体"/>
          <w:color w:val="000000"/>
          <w:sz w:val="21"/>
          <w:szCs w:val="21"/>
        </w:rPr>
        <w:t xml:space="preserve">、联合体</w:t>
      </w:r>
      <w:r>
        <w:rPr>
          <w:rFonts w:hint="eastAsia" w:ascii="宋体" w:hAnsi="宋体" w:eastAsia="宋体" w:cs="宋体"/>
          <w:color w:val="000000"/>
          <w:sz w:val="21"/>
          <w:szCs w:val="21"/>
        </w:rPr>
      </w:r>
      <w:r/>
    </w:p>
    <w:p>
      <w:pPr>
        <w:pStyle w:val="1075"/>
        <w:numPr>
          <w:ilvl w:val="0"/>
          <w:numId w:val="0"/>
        </w:numPr>
        <w:ind w:firstLine="420"/>
        <w:jc w:val="left"/>
        <w:spacing w:line="360" w:lineRule="auto"/>
        <w:tabs>
          <w:tab w:val="left" w:pos="1080" w:leader="none"/>
          <w:tab w:val="left" w:pos="2014" w:leader="none"/>
          <w:tab w:val="left" w:pos="5521"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采购人、采购代理机构：指依法进行政府采购的国家机关、事业单位、团体组织，及其委托的采购代理机构。本项目采购人、采购代理机构见第一章《采购邀请》。</w:t>
      </w:r>
      <w:r>
        <w:rPr>
          <w:rFonts w:hint="eastAsia" w:ascii="宋体" w:hAnsi="宋体" w:eastAsia="宋体" w:cs="宋体"/>
          <w:color w:val="000000"/>
          <w:sz w:val="21"/>
          <w:szCs w:val="21"/>
        </w:rPr>
      </w:r>
      <w:r/>
    </w:p>
    <w:p>
      <w:pPr>
        <w:pStyle w:val="1075"/>
        <w:numPr>
          <w:ilvl w:val="0"/>
          <w:numId w:val="0"/>
        </w:numPr>
        <w:ind w:firstLine="420"/>
        <w:jc w:val="left"/>
        <w:spacing w:line="360" w:lineRule="auto"/>
        <w:tabs>
          <w:tab w:val="left" w:pos="1080" w:leader="none"/>
          <w:tab w:val="left" w:pos="2014" w:leader="none"/>
          <w:tab w:val="left" w:pos="5521"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供应商（也称“申请人”）：指向采购人提供货物、工程或者服务的法人、其他组织或者自然人。</w:t>
      </w:r>
      <w:r>
        <w:rPr>
          <w:rFonts w:hint="eastAsia" w:ascii="宋体" w:hAnsi="宋体" w:eastAsia="宋体" w:cs="宋体"/>
          <w:color w:val="000000"/>
          <w:sz w:val="21"/>
          <w:szCs w:val="21"/>
        </w:rPr>
      </w:r>
      <w:r/>
    </w:p>
    <w:p>
      <w:pPr>
        <w:pStyle w:val="1075"/>
        <w:numPr>
          <w:ilvl w:val="0"/>
          <w:numId w:val="0"/>
        </w:numPr>
        <w:ind w:firstLine="420"/>
        <w:jc w:val="left"/>
        <w:spacing w:line="360" w:lineRule="auto"/>
        <w:tabs>
          <w:tab w:val="left" w:pos="1080" w:leader="none"/>
          <w:tab w:val="left" w:pos="2014" w:leader="none"/>
          <w:tab w:val="left" w:pos="5521"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rPr>
        <w:t xml:space="preserve">联合体：指两个以上的自然人、法人或者其他组织组成一个联合体，以一个供应商的身份共同参加政府采购。</w:t>
      </w:r>
      <w:r>
        <w:rPr>
          <w:rFonts w:hint="eastAsia" w:ascii="宋体" w:hAnsi="宋体" w:eastAsia="宋体" w:cs="宋体"/>
          <w:color w:val="000000"/>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rPr>
        <w:outlineLvl w:val="1"/>
      </w:pPr>
      <w:r/>
      <w:bookmarkStart w:id="98" w:name="_Toc265228358"/>
      <w:r/>
      <w:bookmarkStart w:id="99" w:name="_Toc164229361"/>
      <w:r/>
      <w:bookmarkStart w:id="100" w:name="_Toc151193618"/>
      <w:r/>
      <w:bookmarkStart w:id="101" w:name="_Toc127151721"/>
      <w:r/>
      <w:bookmarkStart w:id="102" w:name="_Toc164608789"/>
      <w:r/>
      <w:bookmarkStart w:id="103" w:name="_Toc151193762"/>
      <w:r/>
      <w:bookmarkStart w:id="104" w:name="_Toc150774620"/>
      <w:r/>
      <w:bookmarkStart w:id="105" w:name="_Toc150774725"/>
      <w:r/>
      <w:bookmarkStart w:id="106" w:name="_Toc305158788"/>
      <w:r/>
      <w:bookmarkStart w:id="107" w:name="_Toc150480758"/>
      <w:r/>
      <w:bookmarkStart w:id="108" w:name="_Toc195842885"/>
      <w:r/>
      <w:bookmarkStart w:id="109" w:name="_Toc164229215"/>
      <w:r/>
      <w:bookmarkStart w:id="110" w:name="_Toc226309764"/>
      <w:r/>
      <w:bookmarkStart w:id="111" w:name="_Toc164608634"/>
      <w:r/>
      <w:bookmarkStart w:id="112" w:name="_Toc151193834"/>
      <w:r/>
      <w:bookmarkStart w:id="113" w:name="_Toc149720813"/>
      <w:r/>
      <w:bookmarkStart w:id="114" w:name="_Toc151190147"/>
      <w:r/>
      <w:bookmarkStart w:id="115" w:name="_Toc151193690"/>
      <w:r/>
      <w:bookmarkStart w:id="116" w:name="_Toc226337216"/>
      <w:r/>
      <w:bookmarkStart w:id="117" w:name="_Toc164351614"/>
      <w:r/>
      <w:bookmarkStart w:id="118" w:name="_Toc264969210"/>
      <w:r/>
      <w:bookmarkStart w:id="119" w:name="_Toc142311022"/>
      <w:r/>
      <w:bookmarkStart w:id="120" w:name="_Toc151193908"/>
      <w:r/>
      <w:bookmarkStart w:id="121" w:name="_Toc226965793"/>
      <w:r/>
      <w:bookmarkStart w:id="122" w:name="_Toc127161434"/>
      <w:r/>
      <w:bookmarkStart w:id="123" w:name="_Toc305158862"/>
      <w:r/>
      <w:bookmarkStart w:id="124" w:name="_Toc150509271"/>
      <w:r/>
      <w:bookmarkStart w:id="125" w:name="_Toc127151520"/>
      <w:r/>
      <w:bookmarkStart w:id="126" w:name="_Toc226965710"/>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eastAsia="宋体" w:cs="宋体"/>
          <w:color w:val="000000"/>
          <w:sz w:val="21"/>
          <w:szCs w:val="21"/>
        </w:rPr>
        <w:t xml:space="preserve">、项目属性、科研仪器设备采购</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2.1</w:t>
      </w:r>
      <w:r>
        <w:rPr>
          <w:rFonts w:hint="eastAsia" w:ascii="宋体" w:hAnsi="宋体" w:eastAsia="宋体" w:cs="宋体"/>
          <w:color w:val="000000"/>
          <w:sz w:val="21"/>
          <w:szCs w:val="21"/>
        </w:rPr>
        <w:t xml:space="preserve">资金来源为财政性资金和/或本项目采购中无法与财政性资金分割的非财政性资金。</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2.2</w:t>
      </w:r>
      <w:r>
        <w:rPr>
          <w:rFonts w:hint="eastAsia" w:ascii="宋体" w:hAnsi="宋体" w:eastAsia="宋体" w:cs="宋体"/>
          <w:color w:val="000000"/>
          <w:sz w:val="21"/>
          <w:szCs w:val="21"/>
        </w:rPr>
        <w:t xml:space="preserve">项目属性见《供应商须知资料表》。</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2.3</w:t>
      </w:r>
      <w:r>
        <w:rPr>
          <w:rFonts w:hint="eastAsia" w:ascii="宋体" w:hAnsi="宋体" w:eastAsia="宋体" w:cs="宋体"/>
          <w:color w:val="000000"/>
          <w:sz w:val="21"/>
          <w:szCs w:val="21"/>
        </w:rPr>
        <w:t xml:space="preserve">是否属于科研仪器设备采购见《供应商须知资料表》。</w:t>
      </w:r>
      <w:r>
        <w:rPr>
          <w:rFonts w:hint="eastAsia" w:ascii="宋体" w:hAnsi="宋体" w:eastAsia="宋体" w:cs="宋体"/>
          <w:color w:val="000000"/>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rPr>
        <w:outlineLvl w:val="1"/>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现场考察、磋商前答疑会</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3.1</w:t>
      </w:r>
      <w:r>
        <w:rPr>
          <w:rFonts w:hint="eastAsia" w:ascii="宋体" w:hAnsi="宋体" w:eastAsia="宋体" w:cs="宋体"/>
          <w:color w:val="000000"/>
          <w:sz w:val="21"/>
          <w:szCs w:val="21"/>
        </w:rPr>
        <w:t xml:space="preserve">若《供应商须知资料表》中规定了组织现场考察、召开磋商前答疑会，则供应商应按要求在规定的时间和地点参加。</w:t>
      </w:r>
      <w:bookmarkStart w:id="127" w:name="_Toc151193910"/>
      <w:r/>
      <w:bookmarkStart w:id="128" w:name="_Toc520356146"/>
      <w:r/>
      <w:bookmarkStart w:id="129" w:name="_Toc151193764"/>
      <w:r/>
      <w:bookmarkStart w:id="130" w:name="_Toc305158864"/>
      <w:r/>
      <w:bookmarkStart w:id="131" w:name="_Toc305158790"/>
      <w:r/>
      <w:bookmarkStart w:id="132" w:name="_Toc226965795"/>
      <w:r/>
      <w:bookmarkStart w:id="133" w:name="_Toc195842887"/>
      <w:r/>
      <w:bookmarkStart w:id="134" w:name="_Toc226965712"/>
      <w:r/>
      <w:bookmarkStart w:id="135" w:name="_Toc150480760"/>
      <w:r/>
      <w:bookmarkStart w:id="136" w:name="_Toc151190149"/>
      <w:r/>
      <w:bookmarkStart w:id="137" w:name="_Toc127151522"/>
      <w:r/>
      <w:bookmarkStart w:id="138" w:name="_Toc226309766"/>
      <w:r/>
      <w:bookmarkStart w:id="139" w:name="_Toc151193692"/>
      <w:r/>
      <w:bookmarkStart w:id="140" w:name="_Toc265228360"/>
      <w:r/>
      <w:bookmarkStart w:id="141" w:name="_Toc226337218"/>
      <w:r/>
      <w:bookmarkStart w:id="142" w:name="_Toc150509273"/>
      <w:r/>
      <w:bookmarkStart w:id="143" w:name="_Toc151193620"/>
      <w:r/>
      <w:bookmarkStart w:id="144" w:name="_Toc151193836"/>
      <w:r/>
      <w:bookmarkStart w:id="145" w:name="_Toc264969212"/>
      <w:r/>
      <w:bookmarkStart w:id="146" w:name="_Toc150774727"/>
      <w:r/>
      <w:bookmarkStart w:id="147" w:name="_Toc142311024"/>
      <w:r/>
      <w:bookmarkStart w:id="148" w:name="_Toc150774622"/>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3.2</w:t>
      </w:r>
      <w:r>
        <w:rPr>
          <w:rFonts w:hint="eastAsia" w:ascii="宋体" w:hAnsi="宋体" w:eastAsia="宋体" w:cs="宋体"/>
          <w:color w:val="000000"/>
          <w:sz w:val="21"/>
          <w:szCs w:val="21"/>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eastAsia="宋体" w:cs="宋体"/>
          <w:color w:val="000000"/>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rPr>
        <w:outlineLvl w:val="1"/>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政府采购政策（包括但不限于下列具体政策要求）</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4.1</w:t>
      </w:r>
      <w:r>
        <w:rPr>
          <w:rFonts w:hint="eastAsia" w:ascii="宋体" w:hAnsi="宋体" w:eastAsia="宋体" w:cs="宋体"/>
          <w:color w:val="000000"/>
          <w:sz w:val="21"/>
          <w:szCs w:val="21"/>
        </w:rPr>
        <w:t xml:space="preserve">进口产品</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4.1.1</w:t>
      </w:r>
      <w:r>
        <w:rPr>
          <w:rFonts w:hint="eastAsia" w:ascii="宋体" w:hAnsi="宋体" w:eastAsia="宋体" w:cs="宋体"/>
          <w:color w:val="000000"/>
          <w:sz w:val="21"/>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w:t>
      </w:r>
      <w:r>
        <w:rPr>
          <w:rFonts w:hint="eastAsia" w:ascii="宋体" w:hAnsi="宋体" w:eastAsia="宋体" w:cs="宋体"/>
          <w:color w:val="000000"/>
          <w:sz w:val="21"/>
          <w:szCs w:val="21"/>
        </w:rPr>
        <w:t xml:space="preserve">中小企业、监狱企业及残疾人福利性单位</w:t>
      </w:r>
      <w:r>
        <w:rPr>
          <w:rFonts w:hint="eastAsia" w:ascii="宋体" w:hAnsi="宋体" w:eastAsia="宋体" w:cs="宋体"/>
          <w:color w:val="000000"/>
          <w:sz w:val="21"/>
          <w:szCs w:val="21"/>
        </w:rPr>
      </w:r>
      <w:r/>
    </w:p>
    <w:p>
      <w:pPr>
        <w:pStyle w:val="1075"/>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4.2.1</w:t>
      </w:r>
      <w:r>
        <w:rPr>
          <w:rFonts w:hint="eastAsia" w:ascii="宋体" w:hAnsi="宋体" w:eastAsia="宋体" w:cs="宋体"/>
          <w:color w:val="000000"/>
          <w:sz w:val="21"/>
          <w:szCs w:val="21"/>
        </w:rPr>
        <w:t xml:space="preserve">中小企业定义：</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4.2.1.1</w:t>
      </w:r>
      <w:r>
        <w:rPr>
          <w:rFonts w:hint="eastAsia" w:ascii="宋体" w:hAnsi="宋体" w:eastAsia="宋体" w:cs="宋体"/>
          <w:color w:val="000000"/>
          <w:sz w:val="21"/>
          <w:szCs w:val="21"/>
        </w:rPr>
        <w:t xml:space="preserve">中小企业是</w:t>
      </w:r>
      <w:r>
        <w:rPr>
          <w:rFonts w:hint="eastAsia" w:ascii="宋体" w:hAnsi="宋体" w:eastAsia="宋体" w:cs="宋体"/>
          <w:color w:val="000000"/>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4.2.1.2</w:t>
      </w:r>
      <w:r>
        <w:rPr>
          <w:rFonts w:hint="eastAsia" w:ascii="宋体" w:hAnsi="宋体" w:eastAsia="宋体" w:cs="宋体"/>
          <w:color w:val="000000"/>
          <w:sz w:val="21"/>
          <w:szCs w:val="21"/>
        </w:rPr>
        <w:t xml:space="preserve">供应商提供的货物、工程或者服务符合下列情形的，享受中小企业扶持政策：</w:t>
      </w:r>
      <w:r>
        <w:rPr>
          <w:rFonts w:hint="eastAsia" w:ascii="宋体" w:hAnsi="宋体" w:eastAsia="宋体" w:cs="宋体"/>
          <w:color w:val="000000"/>
          <w:sz w:val="21"/>
          <w:szCs w:val="21"/>
        </w:rPr>
      </w:r>
      <w:r/>
    </w:p>
    <w:p>
      <w:pPr>
        <w:pStyle w:val="1075"/>
        <w:ind w:firstLine="420"/>
        <w:spacing w:line="360" w:lineRule="auto"/>
        <w:tabs>
          <w:tab w:val="left" w:pos="198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在货物采购项目中，货物由中小企业制造，即货物由中小企业生产且使用该中小企业商号或者注册商标；</w:t>
      </w:r>
      <w:r>
        <w:rPr>
          <w:rFonts w:hint="eastAsia" w:ascii="宋体" w:hAnsi="宋体" w:eastAsia="宋体" w:cs="宋体"/>
          <w:color w:val="000000"/>
          <w:sz w:val="21"/>
          <w:szCs w:val="21"/>
        </w:rPr>
      </w:r>
      <w:r/>
    </w:p>
    <w:p>
      <w:pPr>
        <w:pStyle w:val="1075"/>
        <w:ind w:firstLine="420"/>
        <w:spacing w:line="360" w:lineRule="auto"/>
        <w:tabs>
          <w:tab w:val="left" w:pos="198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在工程采购项目中，工程由中小企业承建，即工程施工单位为中小企业；</w:t>
      </w:r>
      <w:r>
        <w:rPr>
          <w:rFonts w:hint="eastAsia" w:ascii="宋体" w:hAnsi="宋体" w:eastAsia="宋体" w:cs="宋体"/>
          <w:color w:val="000000"/>
          <w:sz w:val="21"/>
          <w:szCs w:val="21"/>
        </w:rPr>
      </w:r>
      <w:r/>
    </w:p>
    <w:p>
      <w:pPr>
        <w:pStyle w:val="1075"/>
        <w:ind w:firstLine="420"/>
        <w:spacing w:line="360" w:lineRule="auto"/>
        <w:tabs>
          <w:tab w:val="left" w:pos="198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4.2.1.3</w:t>
      </w:r>
      <w:r>
        <w:rPr>
          <w:rFonts w:hint="eastAsia" w:ascii="宋体" w:hAnsi="宋体" w:eastAsia="宋体" w:cs="宋体"/>
          <w:color w:val="000000"/>
          <w:sz w:val="21"/>
          <w:szCs w:val="21"/>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4.2.1.4</w:t>
      </w:r>
      <w:r>
        <w:rPr>
          <w:rFonts w:hint="eastAsia" w:ascii="宋体" w:hAnsi="宋体" w:eastAsia="宋体" w:cs="宋体"/>
          <w:color w:val="000000"/>
          <w:sz w:val="21"/>
          <w:szCs w:val="21"/>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rPr>
      </w:r>
      <w:r/>
    </w:p>
    <w:p>
      <w:pPr>
        <w:pStyle w:val="1075"/>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4.2.2</w:t>
      </w:r>
      <w:r>
        <w:rPr>
          <w:rFonts w:hint="eastAsia" w:ascii="宋体" w:hAnsi="宋体" w:eastAsia="宋体" w:cs="宋体"/>
          <w:color w:val="000000"/>
          <w:sz w:val="21"/>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1"/>
          <w:szCs w:val="21"/>
        </w:rPr>
      </w:r>
      <w:r/>
    </w:p>
    <w:p>
      <w:pPr>
        <w:pStyle w:val="1075"/>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4.2.3</w:t>
      </w:r>
      <w:r>
        <w:rPr>
          <w:rFonts w:hint="eastAsia" w:ascii="宋体" w:hAnsi="宋体" w:eastAsia="宋体" w:cs="宋体"/>
          <w:color w:val="000000"/>
          <w:sz w:val="21"/>
          <w:szCs w:val="21"/>
        </w:rPr>
        <w:t xml:space="preserve">残疾人福利单位定义：享受政府采购支持政策的残疾人福利性单位应当同时满足以下条件：</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4.2.3.1</w:t>
      </w:r>
      <w:r>
        <w:rPr>
          <w:rFonts w:hint="eastAsia" w:ascii="宋体" w:hAnsi="宋体" w:eastAsia="宋体" w:cs="宋体"/>
          <w:color w:val="000000"/>
          <w:sz w:val="21"/>
          <w:szCs w:val="21"/>
        </w:rPr>
        <w:t xml:space="preserve">安置的残疾人占本单位在职职工人数的比例不低于25%（含25%），并且安置的残疾人人数不少于10 人（含10 人）；</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4.2.3.2</w:t>
      </w:r>
      <w:r>
        <w:rPr>
          <w:rFonts w:hint="eastAsia" w:ascii="宋体" w:hAnsi="宋体" w:eastAsia="宋体" w:cs="宋体"/>
          <w:color w:val="000000"/>
          <w:sz w:val="21"/>
          <w:szCs w:val="21"/>
        </w:rPr>
        <w:t xml:space="preserve">依法与安置的每位残疾人签订了一年以上（含一年）的劳动合同或服务协议；</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4.2.3.3</w:t>
      </w:r>
      <w:r>
        <w:rPr>
          <w:rFonts w:hint="eastAsia" w:ascii="宋体" w:hAnsi="宋体" w:eastAsia="宋体" w:cs="宋体"/>
          <w:color w:val="000000"/>
          <w:sz w:val="21"/>
          <w:szCs w:val="21"/>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4.2.3.4</w:t>
      </w:r>
      <w:r>
        <w:rPr>
          <w:rFonts w:hint="eastAsia" w:ascii="宋体" w:hAnsi="宋体" w:eastAsia="宋体" w:cs="宋体"/>
          <w:color w:val="000000"/>
          <w:sz w:val="21"/>
          <w:szCs w:val="21"/>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4.2.3.5</w:t>
      </w:r>
      <w:r>
        <w:rPr>
          <w:rFonts w:hint="eastAsia" w:ascii="宋体" w:hAnsi="宋体" w:eastAsia="宋体" w:cs="宋体"/>
          <w:color w:val="000000"/>
          <w:sz w:val="21"/>
          <w:szCs w:val="21"/>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4.2.3.6</w:t>
      </w:r>
      <w:r>
        <w:rPr>
          <w:rFonts w:hint="eastAsia" w:ascii="宋体" w:hAnsi="宋体" w:eastAsia="宋体" w:cs="宋体"/>
          <w:color w:val="000000"/>
          <w:sz w:val="21"/>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1"/>
          <w:szCs w:val="21"/>
        </w:rPr>
      </w:r>
      <w:r/>
    </w:p>
    <w:p>
      <w:pPr>
        <w:pStyle w:val="1075"/>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4.2.4</w:t>
      </w:r>
      <w:r>
        <w:rPr>
          <w:rFonts w:hint="eastAsia" w:ascii="宋体" w:hAnsi="宋体" w:eastAsia="宋体" w:cs="宋体"/>
          <w:color w:val="000000"/>
          <w:sz w:val="21"/>
          <w:szCs w:val="21"/>
        </w:rPr>
        <w:t xml:space="preserve">本项目是否专门面向中小企业预留采购份额见第一章《采购邀请》。</w:t>
      </w:r>
      <w:r>
        <w:rPr>
          <w:rFonts w:hint="eastAsia" w:ascii="宋体" w:hAnsi="宋体" w:eastAsia="宋体" w:cs="宋体"/>
          <w:color w:val="000000"/>
          <w:sz w:val="21"/>
          <w:szCs w:val="21"/>
        </w:rPr>
      </w:r>
      <w:r/>
    </w:p>
    <w:p>
      <w:pPr>
        <w:pStyle w:val="1075"/>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4.2.5</w:t>
      </w:r>
      <w:r>
        <w:rPr>
          <w:rFonts w:hint="eastAsia" w:ascii="宋体" w:hAnsi="宋体" w:eastAsia="宋体" w:cs="宋体"/>
          <w:color w:val="000000"/>
          <w:sz w:val="21"/>
          <w:szCs w:val="21"/>
        </w:rPr>
        <w:t xml:space="preserve">采购标的对应的中小企业划分标准所属行业见《供应商须知资料表》。</w:t>
      </w:r>
      <w:r>
        <w:rPr>
          <w:rFonts w:hint="eastAsia" w:ascii="宋体" w:hAnsi="宋体" w:eastAsia="宋体" w:cs="宋体"/>
          <w:color w:val="000000"/>
          <w:sz w:val="21"/>
          <w:szCs w:val="21"/>
        </w:rPr>
      </w:r>
      <w:r/>
    </w:p>
    <w:p>
      <w:pPr>
        <w:pStyle w:val="1075"/>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4.2.6</w:t>
      </w:r>
      <w:r>
        <w:rPr>
          <w:rFonts w:hint="eastAsia" w:ascii="宋体" w:hAnsi="宋体" w:eastAsia="宋体" w:cs="宋体"/>
          <w:color w:val="000000"/>
          <w:sz w:val="21"/>
          <w:szCs w:val="21"/>
        </w:rPr>
        <w:t xml:space="preserve">小微企业价格评审优惠的政策调整：见第三章《评审方法和评审标准》。</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4.3</w:t>
      </w:r>
      <w:r>
        <w:rPr>
          <w:rFonts w:hint="eastAsia" w:ascii="宋体" w:hAnsi="宋体" w:eastAsia="宋体" w:cs="宋体"/>
          <w:color w:val="000000"/>
          <w:sz w:val="21"/>
          <w:szCs w:val="21"/>
        </w:rPr>
        <w:t xml:space="preserve">政府采购节能产品、环境标志产品</w:t>
      </w:r>
      <w:r>
        <w:rPr>
          <w:rFonts w:hint="eastAsia" w:ascii="宋体" w:hAnsi="宋体" w:eastAsia="宋体" w:cs="宋体"/>
          <w:color w:val="000000"/>
          <w:sz w:val="21"/>
          <w:szCs w:val="21"/>
        </w:rPr>
      </w:r>
      <w:r/>
    </w:p>
    <w:p>
      <w:pPr>
        <w:pStyle w:val="1075"/>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4.3.1</w:t>
      </w:r>
      <w:r>
        <w:rPr>
          <w:rFonts w:hint="eastAsia" w:ascii="宋体" w:hAnsi="宋体" w:eastAsia="宋体" w:cs="宋体"/>
          <w:color w:val="000000"/>
          <w:sz w:val="21"/>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1"/>
          <w:szCs w:val="21"/>
        </w:rPr>
      </w:r>
      <w:r/>
    </w:p>
    <w:p>
      <w:pPr>
        <w:pStyle w:val="1075"/>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4.3.2</w:t>
      </w:r>
      <w:r>
        <w:rPr>
          <w:rFonts w:hint="eastAsia" w:ascii="宋体" w:hAnsi="宋体" w:eastAsia="宋体" w:cs="宋体"/>
          <w:color w:val="000000"/>
          <w:sz w:val="21"/>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1"/>
          <w:szCs w:val="21"/>
        </w:rPr>
      </w:r>
      <w:r/>
    </w:p>
    <w:p>
      <w:pPr>
        <w:pStyle w:val="1075"/>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4.3.3</w:t>
      </w:r>
      <w:r>
        <w:rPr>
          <w:rFonts w:hint="eastAsia" w:ascii="宋体" w:hAnsi="宋体" w:eastAsia="宋体" w:cs="宋体"/>
          <w:color w:val="000000"/>
          <w:sz w:val="21"/>
          <w:szCs w:val="21"/>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000000"/>
          <w:sz w:val="21"/>
          <w:szCs w:val="21"/>
        </w:rPr>
        <w:t xml:space="preserve">否则</w:t>
      </w:r>
      <w:r>
        <w:rPr>
          <w:rFonts w:hint="eastAsia" w:ascii="宋体" w:hAnsi="宋体" w:eastAsia="宋体" w:cs="宋体"/>
          <w:b/>
          <w:color w:val="000000"/>
          <w:sz w:val="21"/>
          <w:szCs w:val="21"/>
        </w:rPr>
        <w:t xml:space="preserve">响应无效</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75"/>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4.3.4</w:t>
      </w:r>
      <w:r>
        <w:rPr>
          <w:rFonts w:hint="eastAsia" w:ascii="宋体" w:hAnsi="宋体" w:eastAsia="宋体" w:cs="宋体"/>
          <w:color w:val="000000"/>
          <w:sz w:val="21"/>
          <w:szCs w:val="21"/>
        </w:rPr>
        <w:t xml:space="preserve">非政府强制采购的节能产品或环境标志产品，依据品目清单和认证证书实施政府优先采购。优先采购的具体规定见第三章《评审方法和评审标准》（如涉及）。</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4.3.5</w:t>
      </w:r>
      <w:r>
        <w:rPr>
          <w:rFonts w:hint="eastAsia" w:ascii="宋体" w:hAnsi="宋体" w:eastAsia="宋体" w:cs="宋体"/>
          <w:color w:val="000000"/>
          <w:sz w:val="21"/>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4.4</w:t>
      </w:r>
      <w:r>
        <w:rPr>
          <w:rFonts w:hint="eastAsia" w:ascii="宋体" w:hAnsi="宋体" w:eastAsia="宋体" w:cs="宋体"/>
          <w:color w:val="000000"/>
          <w:sz w:val="21"/>
          <w:szCs w:val="21"/>
        </w:rPr>
        <w:t xml:space="preserve">支持乡村产业振兴管理</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4.4.1</w:t>
      </w:r>
      <w:r>
        <w:rPr>
          <w:rFonts w:hint="eastAsia" w:ascii="宋体" w:hAnsi="宋体" w:eastAsia="宋体" w:cs="宋体"/>
          <w:color w:val="000000"/>
          <w:sz w:val="21"/>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4.5</w:t>
      </w:r>
      <w:r>
        <w:rPr>
          <w:rFonts w:hint="eastAsia" w:ascii="宋体" w:hAnsi="宋体" w:eastAsia="宋体" w:cs="宋体"/>
          <w:color w:val="000000"/>
          <w:sz w:val="21"/>
          <w:szCs w:val="21"/>
        </w:rPr>
        <w:t xml:space="preserve">正版软件</w:t>
      </w:r>
      <w:r>
        <w:rPr>
          <w:rFonts w:hint="eastAsia" w:ascii="宋体" w:hAnsi="宋体" w:eastAsia="宋体" w:cs="宋体"/>
          <w:color w:val="000000"/>
          <w:sz w:val="21"/>
          <w:szCs w:val="21"/>
        </w:rPr>
      </w:r>
      <w:r/>
    </w:p>
    <w:p>
      <w:pPr>
        <w:pStyle w:val="1075"/>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4.5.1</w:t>
      </w:r>
      <w:r>
        <w:rPr>
          <w:rFonts w:hint="eastAsia" w:ascii="宋体" w:hAnsi="宋体" w:eastAsia="宋体" w:cs="宋体"/>
          <w:color w:val="000000"/>
          <w:sz w:val="21"/>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color w:val="000000"/>
          <w:sz w:val="21"/>
          <w:szCs w:val="21"/>
        </w:rPr>
        <w:t xml:space="preserve">否则</w:t>
      </w:r>
      <w:r>
        <w:rPr>
          <w:rFonts w:hint="eastAsia" w:ascii="宋体" w:hAnsi="宋体" w:eastAsia="宋体" w:cs="宋体"/>
          <w:b/>
          <w:color w:val="000000"/>
          <w:sz w:val="21"/>
          <w:szCs w:val="21"/>
        </w:rPr>
        <w:t xml:space="preserve">响应无效</w:t>
      </w:r>
      <w:r>
        <w:rPr>
          <w:rFonts w:hint="eastAsia" w:ascii="宋体" w:hAnsi="宋体" w:eastAsia="宋体" w:cs="宋体"/>
          <w:color w:val="000000"/>
          <w:sz w:val="21"/>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1"/>
          <w:szCs w:val="21"/>
        </w:rPr>
      </w:r>
      <w:r/>
    </w:p>
    <w:p>
      <w:pPr>
        <w:pStyle w:val="1075"/>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4.5.2</w:t>
      </w:r>
      <w:r>
        <w:rPr>
          <w:rFonts w:hint="eastAsia" w:ascii="宋体" w:hAnsi="宋体" w:eastAsia="宋体" w:cs="宋体"/>
          <w:color w:val="000000"/>
          <w:sz w:val="21"/>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4.6</w:t>
      </w:r>
      <w:r>
        <w:rPr>
          <w:rFonts w:hint="eastAsia" w:ascii="宋体" w:hAnsi="宋体" w:eastAsia="宋体" w:cs="宋体"/>
          <w:color w:val="000000"/>
          <w:sz w:val="21"/>
          <w:szCs w:val="21"/>
          <w:highlight w:val="none"/>
        </w:rPr>
        <w:t xml:space="preserve">政府采购创新产品政策</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4.6.1</w:t>
      </w:r>
      <w:r>
        <w:rPr>
          <w:rFonts w:hint="eastAsia" w:ascii="宋体" w:hAnsi="宋体" w:eastAsia="宋体" w:cs="宋体"/>
          <w:color w:val="000000"/>
          <w:sz w:val="21"/>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 绿色采购政策</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4.7.1绿色数据中心政策 </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依据《绿色数据中心政府采购需求标准（试行）》（财办库〔2023〕7 号）文件精神，采购</w:t>
      </w:r>
      <w:r>
        <w:rPr>
          <w:rFonts w:hint="eastAsia" w:ascii="宋体" w:hAnsi="宋体" w:eastAsia="宋体" w:cs="宋体"/>
          <w:color w:val="000000"/>
          <w:sz w:val="21"/>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1"/>
          <w:szCs w:val="21"/>
        </w:rPr>
      </w:r>
      <w:r/>
    </w:p>
    <w:p>
      <w:pPr>
        <w:pStyle w:val="1075"/>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4.7.2推广应用绿色建材</w:t>
      </w:r>
      <w:r>
        <w:rPr>
          <w:rFonts w:hint="eastAsia" w:ascii="宋体" w:hAnsi="宋体" w:eastAsia="宋体" w:cs="宋体"/>
          <w:color w:val="000000"/>
          <w:sz w:val="21"/>
          <w:szCs w:val="21"/>
        </w:rPr>
      </w:r>
      <w:r/>
    </w:p>
    <w:p>
      <w:pPr>
        <w:pStyle w:val="1075"/>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1"/>
          <w:szCs w:val="21"/>
        </w:rPr>
      </w:r>
      <w:r/>
    </w:p>
    <w:p>
      <w:pPr>
        <w:pStyle w:val="1075"/>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4.7.3优先使用低挥发性有机化合物产品</w:t>
      </w:r>
      <w:r>
        <w:rPr>
          <w:rFonts w:hint="eastAsia" w:ascii="宋体" w:hAnsi="宋体" w:eastAsia="宋体" w:cs="宋体"/>
          <w:color w:val="000000"/>
          <w:sz w:val="21"/>
          <w:szCs w:val="21"/>
        </w:rPr>
      </w:r>
      <w:r/>
    </w:p>
    <w:p>
      <w:pPr>
        <w:pStyle w:val="1075"/>
        <w:numPr>
          <w:ilvl w:val="0"/>
          <w:numId w:val="0"/>
        </w:numPr>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1"/>
          <w:szCs w:val="21"/>
          <w:lang w:val="en-US" w:eastAsia="zh-CN"/>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rPr>
        <w:outlineLvl w:val="1"/>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响应费用</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color w:val="000000"/>
          <w:sz w:val="28"/>
        </w:rPr>
      </w:pPr>
      <w:r>
        <w:rPr>
          <w:rFonts w:hint="eastAsia" w:ascii="宋体" w:hAnsi="宋体" w:eastAsia="宋体" w:cs="宋体"/>
          <w:color w:val="000000"/>
          <w:sz w:val="21"/>
          <w:szCs w:val="21"/>
          <w:lang w:val="en-US" w:eastAsia="zh-CN"/>
        </w:rPr>
        <w:t xml:space="preserve">5.1</w:t>
      </w:r>
      <w:r>
        <w:rPr>
          <w:rFonts w:hint="eastAsia" w:ascii="宋体" w:hAnsi="宋体" w:eastAsia="宋体" w:cs="宋体"/>
          <w:color w:val="000000"/>
          <w:sz w:val="21"/>
          <w:szCs w:val="21"/>
        </w:rPr>
        <w:t xml:space="preserve">供应商应自行承担所有与准备和参加磋商有关的费用，无论磋商的结果如何，采购人或采购代理机构在任何情况下均无承担这些费用的义务和责任。</w:t>
      </w:r>
      <w:bookmarkStart w:id="149" w:name="_1.8_计量单位"/>
      <w:r/>
      <w:bookmarkEnd w:id="149"/>
      <w:r>
        <w:rPr>
          <w:color w:val="000000"/>
          <w:sz w:val="28"/>
        </w:rPr>
      </w:r>
      <w:r/>
    </w:p>
    <w:p>
      <w:pPr>
        <w:pStyle w:val="1077"/>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Times New Roman" w:hAnsi="Times New Roman" w:eastAsia="宋体"/>
          <w:color w:val="000000"/>
          <w:sz w:val="28"/>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rPr>
        <w:outlineLvl w:val="1"/>
      </w:pPr>
      <w:r/>
      <w:bookmarkStart w:id="150" w:name="_Toc164229364"/>
      <w:r/>
      <w:bookmarkStart w:id="151" w:name="_Toc164229218"/>
      <w:r/>
      <w:bookmarkStart w:id="152" w:name="_Toc195842888"/>
      <w:r/>
      <w:bookmarkStart w:id="153" w:name="_Toc164351617"/>
      <w:r/>
      <w:bookmarkStart w:id="154" w:name="_Toc265228361"/>
      <w:r/>
      <w:bookmarkStart w:id="155" w:name="_Toc151193837"/>
      <w:r/>
      <w:bookmarkStart w:id="156" w:name="_Toc305158865"/>
      <w:r/>
      <w:bookmarkStart w:id="157" w:name="_Toc151193911"/>
      <w:r/>
      <w:bookmarkStart w:id="158" w:name="_Toc264969213"/>
      <w:r/>
      <w:bookmarkStart w:id="159" w:name="_Toc151190150"/>
      <w:r/>
      <w:bookmarkStart w:id="160" w:name="_Toc164608637"/>
      <w:r/>
      <w:bookmarkStart w:id="161" w:name="_Toc150774623"/>
      <w:r/>
      <w:bookmarkStart w:id="162" w:name="_Toc226965796"/>
      <w:r/>
      <w:bookmarkStart w:id="163" w:name="_Toc149720816"/>
      <w:r/>
      <w:bookmarkStart w:id="164" w:name="_Toc150480761"/>
      <w:r/>
      <w:bookmarkStart w:id="165" w:name="_Toc226337219"/>
      <w:r/>
      <w:bookmarkStart w:id="166" w:name="_Toc305158791"/>
      <w:r/>
      <w:bookmarkStart w:id="167" w:name="_Toc127151724"/>
      <w:r/>
      <w:bookmarkStart w:id="168" w:name="_Toc127161437"/>
      <w:r/>
      <w:bookmarkStart w:id="169" w:name="_Toc150774728"/>
      <w:r/>
      <w:bookmarkStart w:id="170" w:name="_Toc127151523"/>
      <w:r/>
      <w:bookmarkStart w:id="171" w:name="_Toc164608792"/>
      <w:r/>
      <w:bookmarkStart w:id="172" w:name="_Toc151193765"/>
      <w:r/>
      <w:bookmarkStart w:id="173" w:name="_Toc226309767"/>
      <w:r/>
      <w:bookmarkStart w:id="174" w:name="_Toc520356147"/>
      <w:r/>
      <w:bookmarkStart w:id="175" w:name="_Toc142311025"/>
      <w:r/>
      <w:bookmarkStart w:id="176" w:name="_Toc226965713"/>
      <w:r/>
      <w:bookmarkStart w:id="177" w:name="_Toc151193621"/>
      <w:r/>
      <w:bookmarkStart w:id="178" w:name="_Toc150509274"/>
      <w:r/>
      <w:bookmarkStart w:id="179" w:name="_Toc151193693"/>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color w:val="000000"/>
          <w:sz w:val="21"/>
          <w:szCs w:val="21"/>
        </w:rPr>
        <w:t xml:space="preserve">成</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6.1</w:t>
      </w:r>
      <w:r>
        <w:rPr>
          <w:rFonts w:hint="eastAsia" w:ascii="宋体" w:hAnsi="宋体" w:eastAsia="宋体" w:cs="宋体"/>
          <w:color w:val="000000"/>
          <w:sz w:val="21"/>
          <w:szCs w:val="21"/>
        </w:rPr>
        <w:t xml:space="preserve">竞争性磋商文件包括以下部分：</w:t>
      </w:r>
      <w:r>
        <w:rPr>
          <w:rFonts w:hint="eastAsia" w:ascii="宋体" w:hAnsi="宋体" w:eastAsia="宋体" w:cs="宋体"/>
          <w:color w:val="000000"/>
          <w:sz w:val="21"/>
          <w:szCs w:val="21"/>
        </w:rPr>
      </w:r>
      <w:r/>
    </w:p>
    <w:p>
      <w:pPr>
        <w:pStyle w:val="1075"/>
        <w:numPr>
          <w:ilvl w:val="0"/>
          <w:numId w:val="0"/>
        </w:numPr>
        <w:ind w:firstLine="420"/>
        <w:jc w:val="left"/>
        <w:spacing w:line="360" w:lineRule="auto"/>
        <w:tabs>
          <w:tab w:val="left" w:pos="1980" w:leader="none"/>
          <w:tab w:val="left" w:pos="252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第一章  </w:t>
      </w:r>
      <w:r>
        <w:rPr>
          <w:rFonts w:hint="eastAsia" w:ascii="宋体" w:hAnsi="宋体" w:eastAsia="宋体" w:cs="宋体"/>
          <w:color w:val="000000"/>
          <w:sz w:val="21"/>
          <w:szCs w:val="21"/>
        </w:rPr>
        <w:t xml:space="preserve">采购邀请</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980" w:leader="none"/>
          <w:tab w:val="left" w:pos="252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第二章  </w:t>
      </w:r>
      <w:r>
        <w:rPr>
          <w:rFonts w:hint="eastAsia" w:ascii="宋体" w:hAnsi="宋体" w:eastAsia="宋体" w:cs="宋体"/>
          <w:color w:val="000000"/>
          <w:sz w:val="21"/>
          <w:szCs w:val="21"/>
        </w:rPr>
        <w:t xml:space="preserve">供应商须知</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980" w:leader="none"/>
          <w:tab w:val="left" w:pos="252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第三章  </w:t>
      </w:r>
      <w:r>
        <w:rPr>
          <w:rFonts w:hint="eastAsia" w:ascii="宋体" w:hAnsi="宋体" w:eastAsia="宋体" w:cs="宋体"/>
          <w:color w:val="000000"/>
          <w:sz w:val="21"/>
          <w:szCs w:val="21"/>
        </w:rPr>
        <w:t xml:space="preserve">评审程序、评审方法和评审标准</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980" w:leader="none"/>
          <w:tab w:val="left" w:pos="252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第四章  </w:t>
      </w:r>
      <w:r>
        <w:rPr>
          <w:rFonts w:hint="eastAsia" w:ascii="宋体" w:hAnsi="宋体" w:eastAsia="宋体" w:cs="宋体"/>
          <w:color w:val="000000"/>
          <w:sz w:val="21"/>
          <w:szCs w:val="21"/>
        </w:rPr>
        <w:t xml:space="preserve">采购需求</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980" w:leader="none"/>
          <w:tab w:val="left" w:pos="252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第五章  </w:t>
      </w:r>
      <w:r>
        <w:rPr>
          <w:rFonts w:hint="eastAsia" w:ascii="宋体" w:hAnsi="宋体" w:eastAsia="宋体" w:cs="宋体"/>
          <w:color w:val="000000"/>
          <w:sz w:val="21"/>
          <w:szCs w:val="21"/>
        </w:rPr>
        <w:t xml:space="preserve">合同草案条款</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980" w:leader="none"/>
          <w:tab w:val="left" w:pos="252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第六章  </w:t>
      </w:r>
      <w:r>
        <w:rPr>
          <w:rFonts w:hint="eastAsia" w:ascii="宋体" w:hAnsi="宋体" w:eastAsia="宋体" w:cs="宋体"/>
          <w:color w:val="000000"/>
          <w:sz w:val="21"/>
          <w:szCs w:val="21"/>
        </w:rPr>
        <w:t xml:space="preserve">响应文件格式</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6.2</w:t>
      </w:r>
      <w:r>
        <w:rPr>
          <w:rFonts w:hint="eastAsia" w:ascii="宋体" w:hAnsi="宋体" w:eastAsia="宋体" w:cs="宋体"/>
          <w:color w:val="000000"/>
          <w:sz w:val="21"/>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000000"/>
          <w:sz w:val="21"/>
          <w:szCs w:val="21"/>
        </w:rPr>
        <w:t xml:space="preserve">响应无效</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75"/>
        <w:numPr>
          <w:ilvl w:val="0"/>
          <w:numId w:val="0"/>
        </w:numPr>
        <w:ind w:firstLine="210"/>
        <w:spacing w:line="360" w:lineRule="auto"/>
        <w:tabs>
          <w:tab w:val="left" w:pos="1080" w:leader="none"/>
          <w:tab w:val="left" w:pos="2014" w:leader="none"/>
        </w:tabs>
        <w:rPr>
          <w:rFonts w:hint="eastAsia" w:ascii="宋体" w:hAnsi="宋体" w:eastAsia="宋体" w:cs="宋体"/>
          <w:color w:val="000000"/>
          <w:sz w:val="21"/>
          <w:szCs w:val="21"/>
        </w:rPr>
        <w:outlineLvl w:val="1"/>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对竞争性磋商文件的澄清或修改</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1561"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7.1</w:t>
      </w:r>
      <w:r>
        <w:rPr>
          <w:rFonts w:hint="eastAsia" w:ascii="宋体" w:hAnsi="宋体" w:eastAsia="宋体" w:cs="宋体"/>
          <w:color w:val="000000"/>
          <w:sz w:val="21"/>
          <w:szCs w:val="21"/>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1561" w:leader="none"/>
          <w:tab w:val="left" w:pos="2014" w:leader="none"/>
        </w:tabs>
        <w:rPr>
          <w:color w:val="000000"/>
          <w:sz w:val="28"/>
        </w:rPr>
      </w:pPr>
      <w:r>
        <w:rPr>
          <w:rFonts w:hint="eastAsia" w:ascii="宋体" w:hAnsi="宋体" w:eastAsia="宋体" w:cs="宋体"/>
          <w:color w:val="000000"/>
          <w:sz w:val="21"/>
          <w:szCs w:val="21"/>
          <w:lang w:val="en-US" w:eastAsia="zh-CN"/>
        </w:rPr>
        <w:t xml:space="preserve">7.2</w:t>
      </w:r>
      <w:r>
        <w:rPr>
          <w:rFonts w:hint="eastAsia" w:ascii="宋体" w:hAnsi="宋体" w:eastAsia="宋体" w:cs="宋体"/>
          <w:color w:val="000000"/>
          <w:sz w:val="21"/>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bookmarkStart w:id="180" w:name="_Toc151193840"/>
      <w:r/>
      <w:bookmarkStart w:id="181" w:name="_Toc226965716"/>
      <w:r/>
      <w:bookmarkStart w:id="182" w:name="_Toc265228364"/>
      <w:r/>
      <w:bookmarkStart w:id="183" w:name="_Toc151193914"/>
      <w:r/>
      <w:bookmarkStart w:id="184" w:name="_Toc520356150"/>
      <w:r/>
      <w:bookmarkStart w:id="185" w:name="_Toc264969216"/>
      <w:r/>
      <w:bookmarkStart w:id="186" w:name="_Toc151193768"/>
      <w:r/>
      <w:bookmarkStart w:id="187" w:name="_Toc150509277"/>
      <w:r/>
      <w:bookmarkStart w:id="188" w:name="_Toc151190153"/>
      <w:r/>
      <w:bookmarkStart w:id="189" w:name="_Toc150774626"/>
      <w:r/>
      <w:bookmarkStart w:id="190" w:name="_Toc226309770"/>
      <w:r/>
      <w:bookmarkStart w:id="191" w:name="_Toc305158794"/>
      <w:r/>
      <w:bookmarkStart w:id="192" w:name="_Toc516367020"/>
      <w:r/>
      <w:bookmarkStart w:id="193" w:name="_Toc127151526"/>
      <w:r/>
      <w:bookmarkStart w:id="194" w:name="_Toc142311028"/>
      <w:r/>
      <w:bookmarkStart w:id="195" w:name="_Toc150480764"/>
      <w:r/>
      <w:bookmarkStart w:id="196" w:name="_Toc226337222"/>
      <w:r/>
      <w:bookmarkStart w:id="197" w:name="_Toc226965799"/>
      <w:r/>
      <w:bookmarkStart w:id="198" w:name="_Toc195842891"/>
      <w:r/>
      <w:bookmarkStart w:id="199" w:name="_Toc151193696"/>
      <w:r/>
      <w:bookmarkStart w:id="200" w:name="_Toc150774731"/>
      <w:r/>
      <w:bookmarkStart w:id="201" w:name="_Toc305158868"/>
      <w:r/>
      <w:bookmarkStart w:id="202" w:name="_Toc151193624"/>
      <w:r>
        <w:rPr>
          <w:color w:val="000000"/>
          <w:sz w:val="28"/>
        </w:rPr>
      </w:r>
      <w:r/>
    </w:p>
    <w:p>
      <w:pPr>
        <w:pStyle w:val="1077"/>
        <w:spacing w:before="0" w:line="360" w:lineRule="auto"/>
        <w:rPr>
          <w:rFonts w:ascii="Times New Roman" w:hAnsi="Times New Roman" w:eastAsia="宋体" w:cs="Times New Roman"/>
          <w:b/>
          <w:color w:val="000000"/>
          <w:sz w:val="28"/>
        </w:rPr>
      </w:pPr>
      <w:r>
        <w:rPr>
          <w:rFonts w:ascii="Times New Roman" w:hAnsi="Times New Roman" w:eastAsia="宋体" w:cs="Times New Roman"/>
          <w:b/>
          <w:color w:val="000000"/>
          <w:sz w:val="28"/>
        </w:rPr>
        <w:t xml:space="preserve">三   响应文件</w:t>
      </w:r>
      <w:bookmarkEnd w:id="192"/>
      <w:r>
        <w:rPr>
          <w:rFonts w:ascii="Times New Roman" w:hAnsi="Times New Roman" w:eastAsia="宋体" w:cs="Times New Roman"/>
          <w:b/>
          <w:color w:val="000000"/>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宋体" w:cs="Times New Roman"/>
          <w:b/>
          <w:color w:val="000000"/>
          <w:sz w:val="28"/>
        </w:rPr>
      </w:r>
      <w:r/>
    </w:p>
    <w:p>
      <w:pPr>
        <w:pStyle w:val="1075"/>
        <w:numPr>
          <w:ilvl w:val="0"/>
          <w:numId w:val="0"/>
        </w:numPr>
        <w:ind w:firstLine="210"/>
        <w:spacing w:line="360" w:lineRule="auto"/>
        <w:tabs>
          <w:tab w:val="left" w:pos="1080" w:leader="none"/>
          <w:tab w:val="left" w:pos="2014" w:leader="none"/>
        </w:tabs>
        <w:rPr>
          <w:rFonts w:hint="eastAsia" w:ascii="宋体" w:hAnsi="宋体" w:eastAsia="宋体" w:cs="宋体"/>
          <w:color w:val="000000"/>
          <w:sz w:val="21"/>
          <w:szCs w:val="21"/>
          <w:lang w:val="en-US" w:eastAsia="zh-CN"/>
        </w:rPr>
        <w:outlineLvl w:val="1"/>
      </w:pPr>
      <w:r/>
      <w:bookmarkStart w:id="203" w:name="_Toc151193769"/>
      <w:r/>
      <w:bookmarkStart w:id="204" w:name="_Toc149720820"/>
      <w:r/>
      <w:bookmarkStart w:id="205" w:name="_Toc151190154"/>
      <w:r/>
      <w:bookmarkStart w:id="206" w:name="_Toc520356151"/>
      <w:r/>
      <w:bookmarkStart w:id="207" w:name="_Toc305158795"/>
      <w:r/>
      <w:bookmarkStart w:id="208" w:name="_Toc142311029"/>
      <w:r/>
      <w:bookmarkStart w:id="209" w:name="_Toc127151527"/>
      <w:r/>
      <w:bookmarkStart w:id="210" w:name="_Toc195842892"/>
      <w:r/>
      <w:bookmarkStart w:id="211" w:name="_Toc164608796"/>
      <w:r/>
      <w:bookmarkStart w:id="212" w:name="_Toc226965800"/>
      <w:r/>
      <w:bookmarkStart w:id="213" w:name="_Toc150774627"/>
      <w:r/>
      <w:bookmarkStart w:id="214" w:name="_Toc226965717"/>
      <w:r/>
      <w:bookmarkStart w:id="215" w:name="_Toc226309771"/>
      <w:r/>
      <w:bookmarkStart w:id="216" w:name="_Toc164608641"/>
      <w:r/>
      <w:bookmarkStart w:id="217" w:name="_Toc151193697"/>
      <w:r/>
      <w:bookmarkStart w:id="218" w:name="_Toc226337223"/>
      <w:r/>
      <w:bookmarkStart w:id="219" w:name="_Toc516367021"/>
      <w:r/>
      <w:bookmarkStart w:id="220" w:name="_Toc127151728"/>
      <w:r/>
      <w:bookmarkStart w:id="221" w:name="_Toc150774732"/>
      <w:r/>
      <w:bookmarkStart w:id="222" w:name="_Toc150480765"/>
      <w:r/>
      <w:bookmarkStart w:id="223" w:name="_Toc150509278"/>
      <w:r/>
      <w:bookmarkStart w:id="224" w:name="_Toc264969217"/>
      <w:r/>
      <w:bookmarkStart w:id="225" w:name="_Toc151193625"/>
      <w:r/>
      <w:bookmarkStart w:id="226" w:name="_Toc164229368"/>
      <w:r/>
      <w:bookmarkStart w:id="227" w:name="_Toc305158869"/>
      <w:r/>
      <w:bookmarkStart w:id="228" w:name="_Toc151193841"/>
      <w:r/>
      <w:bookmarkStart w:id="229" w:name="_Toc164229222"/>
      <w:r/>
      <w:bookmarkStart w:id="230" w:name="_Toc127161441"/>
      <w:r/>
      <w:bookmarkStart w:id="231" w:name="_Toc265228365"/>
      <w:r/>
      <w:bookmarkStart w:id="232" w:name="_Toc164351621"/>
      <w:r/>
      <w:bookmarkStart w:id="233" w:name="_Toc151193915"/>
      <w:r>
        <w:rPr>
          <w:rFonts w:hint="eastAsia" w:ascii="宋体" w:hAnsi="宋体" w:eastAsia="宋体" w:cs="宋体"/>
          <w:color w:val="000000"/>
          <w:sz w:val="21"/>
          <w:szCs w:val="21"/>
          <w:lang w:val="en-US" w:eastAsia="zh-CN"/>
        </w:rPr>
        <w:t xml:space="preserve">8.响应范围、竞争性磋商文件中计量单位的使用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eastAsia="宋体" w:cs="宋体"/>
          <w:color w:val="000000"/>
          <w:sz w:val="21"/>
          <w:szCs w:val="21"/>
          <w:lang w:val="en-US" w:eastAsia="zh-CN"/>
        </w:rPr>
        <w:t xml:space="preserve">及磋商语言</w:t>
      </w:r>
      <w:r>
        <w:rPr>
          <w:rFonts w:hint="eastAsia" w:ascii="宋体" w:hAnsi="宋体" w:eastAsia="宋体" w:cs="宋体"/>
          <w:color w:val="000000"/>
          <w:sz w:val="21"/>
          <w:szCs w:val="21"/>
          <w:lang w:val="en-US" w:eastAsia="zh-CN"/>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8.1</w:t>
      </w:r>
      <w:r>
        <w:rPr>
          <w:rFonts w:hint="eastAsia" w:ascii="宋体" w:hAnsi="宋体" w:eastAsia="宋体" w:cs="宋体"/>
          <w:color w:val="000000"/>
          <w:sz w:val="21"/>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000000"/>
          <w:sz w:val="21"/>
          <w:szCs w:val="21"/>
        </w:rPr>
        <w:t xml:space="preserve">响应无效</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8.2</w:t>
      </w:r>
      <w:r>
        <w:rPr>
          <w:rFonts w:hint="eastAsia" w:ascii="宋体" w:hAnsi="宋体" w:eastAsia="宋体" w:cs="宋体"/>
          <w:color w:val="000000"/>
          <w:sz w:val="21"/>
          <w:szCs w:val="21"/>
        </w:rPr>
        <w:t xml:space="preserve">除竞争性磋商文件有特殊要求外，本项目磋商所使用的计量单位，应采用中华人民共和国法定计量单位。</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8.3</w:t>
      </w:r>
      <w:r>
        <w:rPr>
          <w:rFonts w:hint="eastAsia" w:ascii="宋体" w:hAnsi="宋体" w:eastAsia="宋体" w:cs="宋体"/>
          <w:color w:val="000000"/>
          <w:sz w:val="21"/>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color w:val="000000"/>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rPr>
        <w:outlineLvl w:val="1"/>
      </w:pPr>
      <w:r/>
      <w:bookmarkStart w:id="234" w:name="_Toc264969218"/>
      <w:r/>
      <w:bookmarkStart w:id="235" w:name="_Toc226309772"/>
      <w:r/>
      <w:bookmarkStart w:id="236" w:name="_Toc520356152"/>
      <w:r/>
      <w:bookmarkStart w:id="237" w:name="_Toc164229223"/>
      <w:r/>
      <w:bookmarkStart w:id="238" w:name="_Toc150480766"/>
      <w:r/>
      <w:bookmarkStart w:id="239" w:name="_Toc151193770"/>
      <w:r/>
      <w:bookmarkStart w:id="240" w:name="_Toc150509279"/>
      <w:r/>
      <w:bookmarkStart w:id="241" w:name="_Toc127151528"/>
      <w:r/>
      <w:bookmarkStart w:id="242" w:name="_Toc164351622"/>
      <w:r/>
      <w:bookmarkStart w:id="243" w:name="_Toc149720821"/>
      <w:r/>
      <w:bookmarkStart w:id="244" w:name="_Toc151193698"/>
      <w:r/>
      <w:bookmarkStart w:id="245" w:name="_Toc305158796"/>
      <w:r/>
      <w:bookmarkStart w:id="246" w:name="_Toc195842893"/>
      <w:r/>
      <w:bookmarkStart w:id="247" w:name="_Ref467306676"/>
      <w:r/>
      <w:bookmarkStart w:id="248" w:name="_Toc516367022"/>
      <w:r/>
      <w:bookmarkStart w:id="249" w:name="_Toc164608642"/>
      <w:r/>
      <w:bookmarkStart w:id="250" w:name="_Ref467306195"/>
      <w:r/>
      <w:bookmarkStart w:id="251" w:name="_Toc151193916"/>
      <w:r/>
      <w:bookmarkStart w:id="252" w:name="_Toc164229369"/>
      <w:r/>
      <w:bookmarkStart w:id="253" w:name="_Toc127151729"/>
      <w:r/>
      <w:bookmarkStart w:id="254" w:name="_Toc226337224"/>
      <w:r/>
      <w:bookmarkStart w:id="255" w:name="_Toc150774733"/>
      <w:r/>
      <w:bookmarkStart w:id="256" w:name="_Toc226965801"/>
      <w:r/>
      <w:bookmarkStart w:id="257" w:name="_Toc142311030"/>
      <w:r/>
      <w:bookmarkStart w:id="258" w:name="_Toc164608797"/>
      <w:r/>
      <w:bookmarkStart w:id="259" w:name="_Toc226965718"/>
      <w:r/>
      <w:bookmarkStart w:id="260" w:name="_Toc150774628"/>
      <w:r/>
      <w:bookmarkStart w:id="261" w:name="_Toc151193842"/>
      <w:r/>
      <w:bookmarkStart w:id="262" w:name="_Toc151193626"/>
      <w:r/>
      <w:bookmarkStart w:id="263" w:name="_Toc305158870"/>
      <w:r/>
      <w:bookmarkStart w:id="264" w:name="_Toc151190155"/>
      <w:r/>
      <w:bookmarkStart w:id="265" w:name="_Toc127161442"/>
      <w:r/>
      <w:bookmarkStart w:id="266" w:name="_Toc265228366"/>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响应文件</w:t>
      </w:r>
      <w:bookmarkEnd w:id="247"/>
      <w:r/>
      <w:bookmarkEnd w:id="248"/>
      <w:r/>
      <w:bookmarkEnd w:id="250"/>
      <w:r>
        <w:rPr>
          <w:rFonts w:hint="eastAsia" w:ascii="宋体" w:hAnsi="宋体" w:eastAsia="宋体" w:cs="宋体"/>
          <w:color w:val="000000"/>
          <w:sz w:val="21"/>
          <w:szCs w:val="21"/>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bookmarkStart w:id="267" w:name="_Ref467052588"/>
      <w:r>
        <w:rPr>
          <w:rFonts w:hint="eastAsia" w:ascii="宋体" w:hAnsi="宋体" w:eastAsia="宋体" w:cs="宋体"/>
          <w:color w:val="000000"/>
          <w:sz w:val="21"/>
          <w:szCs w:val="21"/>
          <w:lang w:val="en-US" w:eastAsia="zh-CN"/>
        </w:rPr>
        <w:t xml:space="preserve">9.1</w:t>
      </w:r>
      <w:r>
        <w:rPr>
          <w:rFonts w:hint="eastAsia" w:ascii="宋体" w:hAnsi="宋体" w:eastAsia="宋体" w:cs="宋体"/>
          <w:color w:val="000000"/>
          <w:sz w:val="21"/>
          <w:szCs w:val="21"/>
        </w:rPr>
        <w:t xml:space="preserve">供应商应当按照竞争性磋商文件的要求编制响应文件，</w:t>
      </w:r>
      <w:r>
        <w:rPr>
          <w:rFonts w:hint="eastAsia" w:ascii="宋体" w:hAnsi="宋体" w:eastAsia="宋体" w:cs="宋体"/>
          <w:color w:val="000000"/>
          <w:sz w:val="21"/>
          <w:szCs w:val="21"/>
        </w:rPr>
        <w:t xml:space="preserve">并对其提交的响应文件的真实性、合法性承担法律责任</w:t>
      </w:r>
      <w:r>
        <w:rPr>
          <w:rFonts w:hint="eastAsia" w:ascii="宋体" w:hAnsi="宋体" w:eastAsia="宋体" w:cs="宋体"/>
          <w:color w:val="000000"/>
          <w:sz w:val="21"/>
          <w:szCs w:val="21"/>
        </w:rPr>
        <w:t xml:space="preserve">。响应文件的部分格式要求，见第六章《响应文件格式》。</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9.2</w:t>
      </w:r>
      <w:r>
        <w:rPr>
          <w:rFonts w:hint="eastAsia" w:ascii="宋体" w:hAnsi="宋体" w:eastAsia="宋体" w:cs="宋体"/>
          <w:color w:val="000000"/>
          <w:sz w:val="21"/>
          <w:szCs w:val="21"/>
        </w:rPr>
        <w:t xml:space="preserve">对于竞争性磋商文件中标记了“实质性格式”文件的，</w:t>
      </w:r>
      <w:r>
        <w:rPr>
          <w:rFonts w:hint="eastAsia" w:ascii="宋体" w:hAnsi="宋体" w:eastAsia="宋体" w:cs="宋体"/>
          <w:color w:val="000000"/>
          <w:sz w:val="21"/>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000000"/>
          <w:sz w:val="21"/>
          <w:szCs w:val="21"/>
        </w:rPr>
        <w:t xml:space="preserve">否则响应无效</w:t>
      </w:r>
      <w:r>
        <w:rPr>
          <w:rFonts w:hint="eastAsia" w:ascii="宋体" w:hAnsi="宋体" w:eastAsia="宋体" w:cs="宋体"/>
          <w:color w:val="000000"/>
          <w:sz w:val="21"/>
          <w:szCs w:val="21"/>
        </w:rPr>
        <w:t xml:space="preserve">。未标记“实质性格式”的文件和竞争性磋商文件未提供格式的内容，可由供应商自行编写。</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9.3</w:t>
      </w:r>
      <w:r>
        <w:rPr>
          <w:rFonts w:hint="eastAsia" w:ascii="宋体" w:hAnsi="宋体" w:eastAsia="宋体" w:cs="宋体"/>
          <w:color w:val="000000"/>
          <w:sz w:val="21"/>
          <w:szCs w:val="21"/>
        </w:rPr>
        <w:t xml:space="preserve">第三章《评审方法和评审标准》中涉及的证明文件。</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9.4</w:t>
      </w:r>
      <w:r>
        <w:rPr>
          <w:rFonts w:hint="eastAsia" w:ascii="宋体" w:hAnsi="宋体" w:eastAsia="宋体" w:cs="宋体"/>
          <w:color w:val="000000"/>
          <w:sz w:val="21"/>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9.5</w:t>
      </w:r>
      <w:r>
        <w:rPr>
          <w:rFonts w:hint="eastAsia" w:ascii="宋体" w:hAnsi="宋体" w:eastAsia="宋体" w:cs="宋体"/>
          <w:color w:val="000000"/>
          <w:sz w:val="21"/>
          <w:szCs w:val="21"/>
        </w:rPr>
        <w:t xml:space="preserve">供应商认为应附的其他材料。</w:t>
      </w:r>
      <w:bookmarkEnd w:id="267"/>
      <w:r/>
      <w:bookmarkStart w:id="268" w:name="_Toc151193628"/>
      <w:r/>
      <w:bookmarkStart w:id="269" w:name="_Toc127161444"/>
      <w:r/>
      <w:bookmarkStart w:id="270" w:name="_Toc150509281"/>
      <w:r/>
      <w:bookmarkStart w:id="271" w:name="_Toc151193700"/>
      <w:r/>
      <w:bookmarkStart w:id="272" w:name="_Toc150480768"/>
      <w:r/>
      <w:bookmarkStart w:id="273" w:name="_Toc195842895"/>
      <w:r/>
      <w:bookmarkStart w:id="274" w:name="_Toc149720823"/>
      <w:r/>
      <w:bookmarkStart w:id="275" w:name="_Toc150774630"/>
      <w:r/>
      <w:bookmarkStart w:id="276" w:name="_Toc164351624"/>
      <w:r/>
      <w:bookmarkStart w:id="277" w:name="_Toc164229225"/>
      <w:r/>
      <w:bookmarkStart w:id="278" w:name="_Toc127151530"/>
      <w:r/>
      <w:bookmarkStart w:id="279" w:name="_Toc520356155"/>
      <w:r/>
      <w:bookmarkStart w:id="280" w:name="_Toc127151731"/>
      <w:r/>
      <w:bookmarkStart w:id="281" w:name="_Toc151193772"/>
      <w:r/>
      <w:bookmarkStart w:id="282" w:name="_Toc151193918"/>
      <w:r/>
      <w:bookmarkStart w:id="283" w:name="_Toc164608644"/>
      <w:r/>
      <w:bookmarkStart w:id="284" w:name="_Toc142311032"/>
      <w:r/>
      <w:bookmarkStart w:id="285" w:name="_Toc164608799"/>
      <w:r/>
      <w:bookmarkStart w:id="286" w:name="_Toc151190157"/>
      <w:r/>
      <w:bookmarkStart w:id="287" w:name="_Toc150774735"/>
      <w:r/>
      <w:bookmarkStart w:id="288" w:name="_Toc164229371"/>
      <w:r/>
      <w:bookmarkStart w:id="289" w:name="_Toc151193844"/>
      <w:r>
        <w:rPr>
          <w:rFonts w:hint="eastAsia" w:ascii="宋体" w:hAnsi="宋体" w:eastAsia="宋体" w:cs="宋体"/>
          <w:color w:val="000000"/>
          <w:sz w:val="21"/>
          <w:szCs w:val="21"/>
        </w:rPr>
      </w:r>
      <w:r/>
    </w:p>
    <w:p>
      <w:pPr>
        <w:pStyle w:val="1075"/>
        <w:numPr>
          <w:ilvl w:val="0"/>
          <w:numId w:val="0"/>
        </w:numPr>
        <w:ind w:firstLine="21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10.1</w:t>
      </w:r>
      <w:r>
        <w:rPr>
          <w:rFonts w:hint="eastAsia" w:ascii="宋体" w:hAnsi="宋体" w:eastAsia="宋体" w:cs="宋体"/>
          <w:color w:val="000000"/>
          <w:sz w:val="21"/>
          <w:szCs w:val="21"/>
        </w:rPr>
        <w:t xml:space="preserve">所有响应均以人民币报价。</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10.2</w:t>
      </w:r>
      <w:r>
        <w:rPr>
          <w:rFonts w:hint="eastAsia" w:ascii="宋体" w:hAnsi="宋体" w:eastAsia="宋体" w:cs="宋体"/>
          <w:color w:val="000000"/>
          <w:sz w:val="21"/>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eastAsia="宋体" w:cs="宋体"/>
          <w:color w:val="000000"/>
          <w:sz w:val="21"/>
          <w:szCs w:val="21"/>
        </w:rPr>
      </w:r>
      <w:r/>
    </w:p>
    <w:p>
      <w:pPr>
        <w:pStyle w:val="1075"/>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10.2.1</w:t>
      </w:r>
      <w:r>
        <w:rPr>
          <w:rFonts w:hint="eastAsia" w:ascii="宋体" w:hAnsi="宋体" w:eastAsia="宋体" w:cs="宋体"/>
          <w:color w:val="000000"/>
          <w:sz w:val="21"/>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eastAsia="宋体" w:cs="宋体"/>
          <w:color w:val="000000"/>
          <w:sz w:val="21"/>
          <w:szCs w:val="21"/>
        </w:rPr>
      </w:r>
      <w:r/>
    </w:p>
    <w:p>
      <w:pPr>
        <w:pStyle w:val="1075"/>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rPr>
        <w:t xml:space="preserve">10.2.2</w:t>
      </w:r>
      <w:r>
        <w:rPr>
          <w:rFonts w:hint="eastAsia" w:ascii="宋体" w:hAnsi="宋体" w:eastAsia="宋体" w:cs="宋体"/>
          <w:color w:val="000000"/>
          <w:sz w:val="21"/>
          <w:szCs w:val="21"/>
          <w:highlight w:val="none"/>
        </w:rPr>
        <w:t xml:space="preserve">按照竞争性磋商文件要求完成本项目的全部相关工程或服务费用。</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10.3</w:t>
      </w:r>
      <w:r>
        <w:rPr>
          <w:rFonts w:hint="eastAsia" w:ascii="宋体" w:hAnsi="宋体" w:eastAsia="宋体" w:cs="宋体"/>
          <w:color w:val="000000"/>
          <w:sz w:val="21"/>
          <w:szCs w:val="21"/>
          <w:highlight w:val="none"/>
        </w:rPr>
        <w:t xml:space="preserve">采购人不</w:t>
      </w:r>
      <w:r>
        <w:rPr>
          <w:rFonts w:hint="eastAsia" w:ascii="宋体" w:hAnsi="宋体" w:eastAsia="宋体" w:cs="宋体"/>
          <w:color w:val="000000"/>
          <w:sz w:val="21"/>
          <w:szCs w:val="21"/>
          <w:highlight w:val="none"/>
        </w:rPr>
        <w:t xml:space="preserve">得向供应商索要或者接受其给予的赠品、回扣或者与采购无关的其他商品、服务。</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10.4</w:t>
      </w:r>
      <w:r>
        <w:rPr>
          <w:rFonts w:hint="eastAsia" w:ascii="宋体" w:hAnsi="宋体" w:eastAsia="宋体" w:cs="宋体"/>
          <w:color w:val="000000"/>
          <w:sz w:val="21"/>
          <w:szCs w:val="21"/>
          <w:highlight w:val="none"/>
        </w:rPr>
        <w:t xml:space="preserve">供应商不能提供任何有选择性或可调整的最终报价（</w:t>
      </w:r>
      <w:r>
        <w:rPr>
          <w:rFonts w:hint="eastAsia" w:ascii="宋体" w:hAnsi="宋体" w:eastAsia="宋体" w:cs="宋体"/>
          <w:color w:val="000000"/>
          <w:sz w:val="21"/>
          <w:szCs w:val="21"/>
          <w:highlight w:val="none"/>
        </w:rPr>
        <w:t xml:space="preserve">竞争性磋商文件</w:t>
      </w:r>
      <w:r>
        <w:rPr>
          <w:rFonts w:hint="eastAsia" w:ascii="宋体" w:hAnsi="宋体" w:eastAsia="宋体" w:cs="宋体"/>
          <w:color w:val="000000"/>
          <w:sz w:val="21"/>
          <w:szCs w:val="21"/>
          <w:highlight w:val="none"/>
        </w:rPr>
        <w:t xml:space="preserve">另有规定的除外），否则其</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2014" w:leader="none"/>
        </w:tabs>
        <w:rPr>
          <w:rFonts w:ascii="宋体" w:hAnsi="宋体" w:eastAsia="宋体" w:cs="宋体"/>
          <w:b/>
          <w:bCs/>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bidi="ar-SA"/>
        </w:rPr>
        <w:t xml:space="preserve">10.5本项</w:t>
      </w:r>
      <w:r>
        <w:rPr>
          <w:rFonts w:hint="eastAsia" w:ascii="宋体" w:hAnsi="宋体" w:eastAsia="宋体" w:cs="宋体"/>
          <w:color w:val="000000"/>
          <w:sz w:val="21"/>
          <w:szCs w:val="21"/>
          <w:highlight w:val="none"/>
          <w:lang w:val="en-US" w:eastAsia="zh-CN"/>
        </w:rPr>
        <w:t xml:space="preserve">目采用</w:t>
      </w:r>
      <w:r>
        <w:rPr>
          <w:rFonts w:hint="eastAsia" w:ascii="宋体" w:hAnsi="宋体" w:cs="宋体"/>
          <w:b/>
          <w:bCs/>
          <w:color w:val="000000"/>
          <w:szCs w:val="21"/>
          <w:highlight w:val="none"/>
          <w:u w:val="single"/>
        </w:rPr>
        <w:t xml:space="preserve">固定</w:t>
      </w:r>
      <w:r>
        <w:rPr>
          <w:rFonts w:hint="eastAsia" w:ascii="宋体" w:hAnsi="宋体" w:cs="宋体"/>
          <w:b/>
          <w:bCs/>
          <w:color w:val="000000"/>
          <w:szCs w:val="21"/>
          <w:highlight w:val="none"/>
          <w:u w:val="single"/>
          <w:lang w:val="en-US" w:eastAsia="zh-CN"/>
        </w:rPr>
        <w:t xml:space="preserve">总价</w:t>
      </w: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b/>
          <w:bCs/>
          <w:color w:val="000000"/>
          <w:sz w:val="21"/>
          <w:szCs w:val="21"/>
          <w:highlight w:val="none"/>
          <w:u w:val="single"/>
          <w:lang w:val="en-US" w:eastAsia="zh-CN"/>
        </w:rPr>
        <w:t xml:space="preserve">供应商的投标报价不得高于最高限价，否则作为无效投标处理。</w:t>
      </w:r>
      <w:r>
        <w:rPr>
          <w:rFonts w:ascii="宋体" w:hAnsi="宋体" w:eastAsia="宋体" w:cs="宋体"/>
          <w:b/>
          <w:bCs/>
          <w:color w:val="000000"/>
          <w:sz w:val="21"/>
          <w:szCs w:val="21"/>
          <w:highlight w:val="none"/>
          <w:u w:val="single"/>
          <w:lang w:val="en-US" w:eastAsia="zh-CN"/>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11.磋商保证金及履约保证金</w:t>
      </w:r>
      <w:r>
        <w:rPr>
          <w:rFonts w:hint="eastAsia" w:ascii="宋体" w:hAnsi="宋体" w:eastAsia="宋体" w:cs="宋体"/>
          <w:color w:val="000000"/>
          <w:sz w:val="21"/>
          <w:szCs w:val="21"/>
          <w:highlight w:val="none"/>
          <w:lang w:val="en-US" w:eastAsia="zh-CN"/>
        </w:rPr>
      </w:r>
      <w:r/>
    </w:p>
    <w:p>
      <w:pPr>
        <w:pStyle w:val="1075"/>
        <w:ind w:firstLine="525"/>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11.1</w:t>
      </w:r>
      <w:r>
        <w:rPr>
          <w:rFonts w:hint="eastAsia" w:ascii="宋体" w:hAnsi="宋体" w:eastAsia="宋体" w:cs="宋体"/>
          <w:color w:val="000000"/>
          <w:sz w:val="21"/>
          <w:szCs w:val="21"/>
          <w:highlight w:val="none"/>
        </w:rPr>
        <w:t xml:space="preserve">根据江苏省和常州市的相关文件规定，免收保证金。</w:t>
      </w:r>
      <w:r>
        <w:rPr>
          <w:rFonts w:hint="eastAsia" w:ascii="宋体" w:hAnsi="宋体" w:eastAsia="宋体" w:cs="宋体"/>
          <w:color w:val="000000"/>
          <w:sz w:val="21"/>
          <w:szCs w:val="21"/>
          <w:highlight w:val="none"/>
        </w:rPr>
      </w:r>
      <w:r/>
    </w:p>
    <w:p>
      <w:pPr>
        <w:pStyle w:val="1075"/>
        <w:ind w:firstLine="527"/>
        <w:spacing w:line="360" w:lineRule="auto"/>
        <w:tabs>
          <w:tab w:val="left" w:pos="360" w:leader="none"/>
        </w:tabs>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11.2 成交供应商须在合同签订之日起5日内向采购人提供金额为</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rPr>
        <w:t xml:space="preserve">的履约保证金或保函。 </w:t>
      </w:r>
      <w:r>
        <w:rPr>
          <w:rFonts w:hint="eastAsia" w:ascii="宋体" w:hAnsi="宋体" w:eastAsia="宋体" w:cs="宋体"/>
          <w:b/>
          <w:bCs/>
          <w:color w:val="000000"/>
          <w:sz w:val="21"/>
          <w:szCs w:val="21"/>
          <w:highlight w:val="none"/>
        </w:rPr>
      </w:r>
      <w:r/>
    </w:p>
    <w:p>
      <w:pPr>
        <w:pStyle w:val="1075"/>
        <w:ind w:firstLine="525"/>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11.3 履约保证金将项目结束后</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日内无息退返成交供应商。</w:t>
      </w:r>
      <w:r>
        <w:rPr>
          <w:rFonts w:hint="eastAsia" w:ascii="宋体" w:hAnsi="宋体" w:eastAsia="宋体" w:cs="宋体"/>
          <w:color w:val="000000"/>
          <w:sz w:val="21"/>
          <w:szCs w:val="21"/>
          <w:highlight w:val="none"/>
        </w:rPr>
      </w:r>
      <w:r/>
    </w:p>
    <w:p>
      <w:pPr>
        <w:pStyle w:val="1075"/>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响应有效期</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12.1</w:t>
      </w:r>
      <w:r>
        <w:rPr>
          <w:rFonts w:hint="eastAsia" w:ascii="宋体" w:hAnsi="宋体" w:eastAsia="宋体" w:cs="宋体"/>
          <w:color w:val="000000"/>
          <w:sz w:val="21"/>
          <w:szCs w:val="21"/>
          <w:highlight w:val="none"/>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highlight w:val="none"/>
          <w:lang w:eastAsia="zh-CN"/>
        </w:rPr>
        <w:outlineLvl w:val="1"/>
      </w:pPr>
      <w:r/>
      <w:bookmarkStart w:id="290" w:name="_Toc151193631"/>
      <w:r/>
      <w:bookmarkStart w:id="291" w:name="_Toc164351627"/>
      <w:r/>
      <w:bookmarkStart w:id="292" w:name="_Toc520356158"/>
      <w:r/>
      <w:bookmarkStart w:id="293" w:name="_Toc305158801"/>
      <w:r/>
      <w:bookmarkStart w:id="294" w:name="_Toc164608802"/>
      <w:r/>
      <w:bookmarkStart w:id="295" w:name="_Toc142311035"/>
      <w:r/>
      <w:bookmarkStart w:id="296" w:name="_Toc264969223"/>
      <w:r/>
      <w:bookmarkStart w:id="297" w:name="_Toc151193775"/>
      <w:r/>
      <w:bookmarkStart w:id="298" w:name="_Toc150774633"/>
      <w:r/>
      <w:bookmarkStart w:id="299" w:name="_Toc150480771"/>
      <w:r/>
      <w:bookmarkStart w:id="300" w:name="_Toc150774738"/>
      <w:r/>
      <w:bookmarkStart w:id="301" w:name="_Toc226337229"/>
      <w:r/>
      <w:bookmarkStart w:id="302" w:name="_Toc151190160"/>
      <w:r/>
      <w:bookmarkStart w:id="303" w:name="_Toc195842898"/>
      <w:r/>
      <w:bookmarkStart w:id="304" w:name="_Toc164608647"/>
      <w:r/>
      <w:bookmarkStart w:id="305" w:name="_Toc226965723"/>
      <w:r/>
      <w:bookmarkStart w:id="306" w:name="_Toc149720826"/>
      <w:r/>
      <w:bookmarkStart w:id="307" w:name="_Toc164229374"/>
      <w:r/>
      <w:bookmarkStart w:id="308" w:name="_Toc305158875"/>
      <w:r/>
      <w:bookmarkStart w:id="309" w:name="_Toc226965806"/>
      <w:r/>
      <w:bookmarkStart w:id="310" w:name="_Toc127151533"/>
      <w:r/>
      <w:bookmarkStart w:id="311" w:name="_Toc164229228"/>
      <w:r/>
      <w:bookmarkStart w:id="312" w:name="_Toc265228371"/>
      <w:r/>
      <w:bookmarkStart w:id="313" w:name="_Toc151193847"/>
      <w:r/>
      <w:bookmarkStart w:id="314" w:name="_Toc226309777"/>
      <w:r/>
      <w:bookmarkStart w:id="315" w:name="_Toc151193703"/>
      <w:r/>
      <w:bookmarkStart w:id="316" w:name="_Toc127151734"/>
      <w:r/>
      <w:bookmarkStart w:id="317" w:name="_Toc151193921"/>
      <w:r/>
      <w:bookmarkStart w:id="318" w:name="_Toc150509284"/>
      <w:r/>
      <w:bookmarkStart w:id="319" w:name="_Toc127161447"/>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响应文件的</w:t>
      </w:r>
      <w:r>
        <w:rPr>
          <w:rFonts w:hint="eastAsia" w:ascii="宋体" w:hAnsi="宋体" w:eastAsia="宋体" w:cs="宋体"/>
          <w:color w:val="000000"/>
          <w:sz w:val="21"/>
          <w:szCs w:val="21"/>
          <w:highlight w:val="none"/>
          <w:lang w:val="en-US" w:eastAsia="zh-CN"/>
        </w:rPr>
        <w:t xml:space="preserve">制作、</w:t>
      </w:r>
      <w:r>
        <w:rPr>
          <w:rFonts w:hint="eastAsia" w:ascii="宋体" w:hAnsi="宋体" w:eastAsia="宋体" w:cs="宋体"/>
          <w:color w:val="000000"/>
          <w:sz w:val="21"/>
          <w:szCs w:val="21"/>
          <w:highlight w:val="none"/>
        </w:rPr>
        <w:t xml:space="preserve">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lang w:eastAsia="zh-CN"/>
        </w:rPr>
      </w:r>
      <w:r/>
    </w:p>
    <w:p>
      <w:pPr>
        <w:pStyle w:val="1075"/>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lang w:val="en-US" w:eastAsia="zh-CN"/>
        </w:rPr>
      </w:pPr>
      <w:r/>
      <w:bookmarkStart w:id="320" w:name="_Toc264969224"/>
      <w:r/>
      <w:bookmarkStart w:id="321" w:name="_Toc150509285"/>
      <w:r/>
      <w:bookmarkStart w:id="322" w:name="_Toc226337230"/>
      <w:r/>
      <w:bookmarkStart w:id="323" w:name="_Toc226309778"/>
      <w:r/>
      <w:bookmarkStart w:id="324" w:name="_Toc520356159"/>
      <w:r/>
      <w:bookmarkStart w:id="325" w:name="_Toc151193848"/>
      <w:r/>
      <w:bookmarkStart w:id="326" w:name="_Toc151193632"/>
      <w:r/>
      <w:bookmarkStart w:id="327" w:name="_Toc305158876"/>
      <w:r/>
      <w:bookmarkStart w:id="328" w:name="_Toc226965724"/>
      <w:r/>
      <w:bookmarkStart w:id="329" w:name="_Toc151193922"/>
      <w:r/>
      <w:bookmarkStart w:id="330" w:name="_Toc265228372"/>
      <w:r/>
      <w:bookmarkStart w:id="331" w:name="_Toc142311036"/>
      <w:r/>
      <w:bookmarkStart w:id="332" w:name="_Toc151190161"/>
      <w:r/>
      <w:bookmarkStart w:id="333" w:name="_Toc151193704"/>
      <w:r/>
      <w:bookmarkStart w:id="334" w:name="_Toc150774739"/>
      <w:r/>
      <w:bookmarkStart w:id="335" w:name="_Toc127151534"/>
      <w:r/>
      <w:bookmarkStart w:id="336" w:name="_Toc195842899"/>
      <w:r/>
      <w:bookmarkStart w:id="337" w:name="_Toc150774634"/>
      <w:r/>
      <w:bookmarkStart w:id="338" w:name="_Toc305158802"/>
      <w:r/>
      <w:bookmarkStart w:id="339" w:name="_Toc150480772"/>
      <w:r/>
      <w:bookmarkStart w:id="340" w:name="_Toc226965807"/>
      <w:r/>
      <w:bookmarkStart w:id="341" w:name="_Toc151193776"/>
      <w:r>
        <w:rPr>
          <w:rFonts w:hint="eastAsia" w:ascii="宋体" w:hAnsi="宋体" w:eastAsia="宋体" w:cs="宋体"/>
          <w:color w:val="000000"/>
          <w:sz w:val="21"/>
          <w:szCs w:val="21"/>
          <w:highlight w:val="none"/>
          <w:lang w:val="en-US" w:eastAsia="zh-CN"/>
        </w:rPr>
        <w:t xml:space="preserve">13.1竞争性磋商文件要求签字的内容（如授权委托书等）</w:t>
      </w:r>
      <w:r>
        <w:rPr>
          <w:rFonts w:hint="eastAsia" w:ascii="宋体" w:hAnsi="宋体" w:eastAsia="宋体" w:cs="宋体"/>
          <w:color w:val="000000"/>
          <w:sz w:val="21"/>
          <w:szCs w:val="21"/>
          <w:highlight w:val="none"/>
          <w:lang w:val="en-US" w:eastAsia="zh-CN"/>
        </w:rPr>
        <w:t xml:space="preserve">，可以使用电子签章或使用原件的电子件（电子件指扫描件、照片等形式电子文件）；要求第三方出具的盖章件原件（如联合协议、分包意向协议、制造商授权书原件等），响应文件中应使用原件的电子件。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eastAsia="宋体" w:cs="宋体"/>
          <w:color w:val="000000"/>
          <w:sz w:val="21"/>
          <w:szCs w:val="21"/>
          <w:highlight w:val="none"/>
          <w:lang w:val="en-US" w:eastAsia="zh-CN"/>
        </w:rPr>
      </w:r>
      <w:r/>
    </w:p>
    <w:p>
      <w:pPr>
        <w:pStyle w:val="1075"/>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13.2竞争性磋商文件要求盖章的内容，一般通过投标文件编制工具加盖电子签章。</w:t>
      </w:r>
      <w:r>
        <w:rPr>
          <w:rFonts w:hint="eastAsia" w:ascii="宋体" w:hAnsi="宋体" w:eastAsia="宋体" w:cs="宋体"/>
          <w:color w:val="000000"/>
          <w:sz w:val="21"/>
          <w:szCs w:val="21"/>
          <w:highlight w:val="none"/>
          <w:lang w:val="en-US" w:eastAsia="zh-CN"/>
        </w:rPr>
      </w:r>
      <w:r/>
    </w:p>
    <w:p>
      <w:pPr>
        <w:pStyle w:val="1077"/>
        <w:jc w:val="center"/>
        <w:spacing w:before="0" w:line="360" w:lineRule="auto"/>
        <w:rPr>
          <w:rFonts w:ascii="Times New Roman" w:hAnsi="Times New Roman" w:eastAsia="宋体" w:cs="Times New Roman"/>
          <w:b/>
          <w:color w:val="000000"/>
          <w:sz w:val="28"/>
        </w:rPr>
      </w:pPr>
      <w:r>
        <w:rPr>
          <w:rFonts w:ascii="Times New Roman" w:hAnsi="Times New Roman" w:eastAsia="宋体" w:cs="Times New Roman"/>
          <w:b/>
          <w:color w:val="000000"/>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Times New Roman" w:hAnsi="Times New Roman" w:eastAsia="宋体" w:cs="Times New Roman"/>
          <w:b/>
          <w:color w:val="000000"/>
          <w:sz w:val="28"/>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bookmarkStart w:id="342" w:name="_Toc264969225"/>
      <w:r/>
      <w:bookmarkStart w:id="343" w:name="_Toc151193705"/>
      <w:r/>
      <w:bookmarkStart w:id="344" w:name="_Toc164608804"/>
      <w:r/>
      <w:bookmarkStart w:id="345" w:name="_Toc305158803"/>
      <w:r/>
      <w:bookmarkStart w:id="346" w:name="_Toc520356160"/>
      <w:r/>
      <w:bookmarkStart w:id="347" w:name="_Toc226965808"/>
      <w:r/>
      <w:bookmarkStart w:id="348" w:name="_Toc150509286"/>
      <w:r/>
      <w:bookmarkStart w:id="349" w:name="_Toc226309779"/>
      <w:r/>
      <w:bookmarkStart w:id="350" w:name="_Toc164351629"/>
      <w:r/>
      <w:bookmarkStart w:id="351" w:name="_Toc142311037"/>
      <w:r/>
      <w:bookmarkStart w:id="352" w:name="_Toc127161449"/>
      <w:r/>
      <w:bookmarkStart w:id="353" w:name="_Toc305158877"/>
      <w:r/>
      <w:bookmarkStart w:id="354" w:name="_Toc127151535"/>
      <w:r/>
      <w:bookmarkStart w:id="355" w:name="_Toc164229230"/>
      <w:r/>
      <w:bookmarkStart w:id="356" w:name="_Toc127151736"/>
      <w:r/>
      <w:bookmarkStart w:id="357" w:name="_Toc151193923"/>
      <w:r/>
      <w:bookmarkStart w:id="358" w:name="_Toc151190162"/>
      <w:r/>
      <w:bookmarkStart w:id="359" w:name="_Toc265228373"/>
      <w:r/>
      <w:bookmarkStart w:id="360" w:name="_Toc149720828"/>
      <w:r/>
      <w:bookmarkStart w:id="361" w:name="_Toc151193777"/>
      <w:r/>
      <w:bookmarkStart w:id="362" w:name="_Toc150480773"/>
      <w:r/>
      <w:bookmarkStart w:id="363" w:name="_Toc226965725"/>
      <w:r/>
      <w:bookmarkStart w:id="364" w:name="_Toc195842900"/>
      <w:r/>
      <w:bookmarkStart w:id="365" w:name="_Toc150774635"/>
      <w:r/>
      <w:bookmarkStart w:id="366" w:name="_Toc151193849"/>
      <w:r/>
      <w:bookmarkStart w:id="367" w:name="_Toc164608649"/>
      <w:r/>
      <w:bookmarkStart w:id="368" w:name="_Toc151193633"/>
      <w:r/>
      <w:bookmarkStart w:id="369" w:name="_Toc150774740"/>
      <w:r/>
      <w:bookmarkStart w:id="370" w:name="_Toc226337231"/>
      <w:r/>
      <w:bookmarkStart w:id="371" w:name="_Toc164229376"/>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eastAsia="宋体" w:cs="宋体"/>
          <w:color w:val="000000"/>
          <w:sz w:val="21"/>
          <w:szCs w:val="21"/>
          <w:highlight w:val="none"/>
        </w:rPr>
        <w:t xml:space="preserve">提交</w:t>
      </w:r>
      <w:bookmarkStart w:id="372" w:name="_Toc151193706"/>
      <w:r/>
      <w:bookmarkStart w:id="373" w:name="_Toc164608650"/>
      <w:r/>
      <w:bookmarkStart w:id="374" w:name="_Toc151193924"/>
      <w:r/>
      <w:bookmarkStart w:id="375" w:name="_Toc164229377"/>
      <w:r/>
      <w:bookmarkStart w:id="376" w:name="_Toc164351630"/>
      <w:r/>
      <w:bookmarkStart w:id="377" w:name="_Toc150509287"/>
      <w:r/>
      <w:bookmarkStart w:id="378" w:name="_Toc150774636"/>
      <w:r/>
      <w:bookmarkStart w:id="379" w:name="_Toc226309780"/>
      <w:r/>
      <w:bookmarkStart w:id="380" w:name="_Toc520356161"/>
      <w:r/>
      <w:bookmarkStart w:id="381" w:name="_Toc305158878"/>
      <w:r/>
      <w:bookmarkStart w:id="382" w:name="_Toc195842901"/>
      <w:r/>
      <w:bookmarkStart w:id="383" w:name="_Toc226965809"/>
      <w:r/>
      <w:bookmarkStart w:id="384" w:name="_Toc226337232"/>
      <w:r/>
      <w:bookmarkStart w:id="385" w:name="_Toc305158804"/>
      <w:r/>
      <w:bookmarkStart w:id="386" w:name="_Toc264969226"/>
      <w:r/>
      <w:bookmarkStart w:id="387" w:name="_Toc226965726"/>
      <w:r/>
      <w:bookmarkStart w:id="388" w:name="_Toc265228374"/>
      <w:r/>
      <w:bookmarkStart w:id="389" w:name="_Toc127161450"/>
      <w:r/>
      <w:bookmarkStart w:id="390" w:name="_Toc151190163"/>
      <w:r/>
      <w:bookmarkStart w:id="391" w:name="_Toc149720829"/>
      <w:r/>
      <w:bookmarkStart w:id="392" w:name="_Toc164229231"/>
      <w:r/>
      <w:bookmarkStart w:id="393" w:name="_Toc127151536"/>
      <w:r/>
      <w:bookmarkStart w:id="394" w:name="_Toc150774741"/>
      <w:r/>
      <w:bookmarkStart w:id="395" w:name="_Toc164608805"/>
      <w:r/>
      <w:bookmarkStart w:id="396" w:name="_Toc151193634"/>
      <w:r/>
      <w:bookmarkStart w:id="397" w:name="_Toc151193850"/>
      <w:r/>
      <w:bookmarkStart w:id="398" w:name="_Toc142311038"/>
      <w:r/>
      <w:bookmarkStart w:id="399" w:name="_Toc151193778"/>
      <w:r/>
      <w:bookmarkStart w:id="400" w:name="_Toc150480774"/>
      <w:r/>
      <w:bookmarkStart w:id="401" w:name="_Toc127151737"/>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14.1本项目使用“苏采云”政府采购一体化平台。供应商根据竞争性磋商文件及“苏采云”政府采购一体化平台供应商操作手册要求编制、生成并提交电子响应文件。</w:t>
      </w:r>
      <w:r>
        <w:rPr>
          <w:rFonts w:hint="eastAsia" w:ascii="宋体" w:hAnsi="宋体" w:eastAsia="宋体" w:cs="宋体"/>
          <w:color w:val="000000"/>
          <w:sz w:val="21"/>
          <w:szCs w:val="21"/>
          <w:highlight w:val="none"/>
          <w:lang w:val="en-US" w:eastAsia="zh-CN"/>
        </w:rPr>
      </w:r>
      <w:r/>
    </w:p>
    <w:p>
      <w:pPr>
        <w:pStyle w:val="1075"/>
        <w:numPr>
          <w:ilvl w:val="0"/>
          <w:numId w:val="0"/>
        </w:numPr>
        <w:ind w:firstLine="42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14.2采购人及采购代理机构拒绝接受通过电子交易平台以外任何形式提交的响应文件，磋商保证金除外。</w:t>
      </w:r>
      <w:r>
        <w:rPr>
          <w:rFonts w:hint="eastAsia" w:ascii="宋体" w:hAnsi="宋体" w:eastAsia="宋体" w:cs="宋体"/>
          <w:color w:val="000000"/>
          <w:sz w:val="21"/>
          <w:szCs w:val="21"/>
          <w:highlight w:val="none"/>
          <w:lang w:val="en-US" w:eastAsia="zh-CN"/>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15.1供应商应在竞争性磋商文件要求提交响应文件截止时间前，将电子响应文件提交至“苏采云”政府采购一体化平台。</w:t>
      </w:r>
      <w:r>
        <w:rPr>
          <w:rFonts w:hint="eastAsia" w:ascii="宋体" w:hAnsi="宋体" w:eastAsia="宋体" w:cs="宋体"/>
          <w:color w:val="000000"/>
          <w:sz w:val="21"/>
          <w:szCs w:val="21"/>
          <w:highlight w:val="none"/>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bookmarkStart w:id="402" w:name="_Toc264969227"/>
      <w:r/>
      <w:bookmarkStart w:id="403" w:name="_Toc520356162"/>
      <w:r/>
      <w:bookmarkStart w:id="404" w:name="_Toc226965727"/>
      <w:r/>
      <w:bookmarkStart w:id="405" w:name="_Toc265228375"/>
      <w:r/>
      <w:bookmarkStart w:id="406" w:name="_Toc164229232"/>
      <w:r/>
      <w:bookmarkStart w:id="407" w:name="_Toc164229378"/>
      <w:r/>
      <w:bookmarkStart w:id="408" w:name="_Toc164608651"/>
      <w:r/>
      <w:bookmarkStart w:id="409" w:name="_Toc151193779"/>
      <w:r/>
      <w:bookmarkStart w:id="410" w:name="_Toc151193925"/>
      <w:r/>
      <w:bookmarkStart w:id="411" w:name="_Toc127161451"/>
      <w:r/>
      <w:bookmarkStart w:id="412" w:name="_Toc151193635"/>
      <w:r/>
      <w:bookmarkStart w:id="413" w:name="_Toc151190164"/>
      <w:r/>
      <w:bookmarkStart w:id="414" w:name="_Toc164608806"/>
      <w:r/>
      <w:bookmarkStart w:id="415" w:name="_Toc150509288"/>
      <w:r/>
      <w:bookmarkStart w:id="416" w:name="_Toc164351631"/>
      <w:r/>
      <w:bookmarkStart w:id="417" w:name="_Toc226965810"/>
      <w:r/>
      <w:bookmarkStart w:id="418" w:name="_Toc226309781"/>
      <w:r/>
      <w:bookmarkStart w:id="419" w:name="_Toc127151738"/>
      <w:r/>
      <w:bookmarkStart w:id="420" w:name="_Toc151193707"/>
      <w:r/>
      <w:bookmarkStart w:id="421" w:name="_Toc149720830"/>
      <w:r/>
      <w:bookmarkStart w:id="422" w:name="_Toc226337233"/>
      <w:r/>
      <w:bookmarkStart w:id="423" w:name="_Toc150774742"/>
      <w:r/>
      <w:bookmarkStart w:id="424" w:name="_Toc142311039"/>
      <w:r/>
      <w:bookmarkStart w:id="425" w:name="_Toc150480775"/>
      <w:r/>
      <w:bookmarkStart w:id="426" w:name="_Toc305158879"/>
      <w:r/>
      <w:bookmarkStart w:id="427" w:name="_Toc151193851"/>
      <w:r/>
      <w:bookmarkStart w:id="428" w:name="_Toc305158805"/>
      <w:r/>
      <w:bookmarkStart w:id="429" w:name="_Toc127151537"/>
      <w:r/>
      <w:bookmarkStart w:id="430" w:name="_Toc195842902"/>
      <w:r/>
      <w:bookmarkStart w:id="431" w:name="_Toc150774637"/>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rPr>
          <w:rFonts w:hint="eastAsia" w:ascii="宋体" w:hAnsi="宋体" w:eastAsia="宋体" w:cs="宋体"/>
          <w:color w:val="000000"/>
          <w:sz w:val="21"/>
          <w:szCs w:val="21"/>
          <w:highlight w:val="none"/>
          <w:lang w:val="en-US" w:eastAsia="zh-CN"/>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16.2供应商对响应文件的补充、修改的内容应当按照竞争性磋商文件要求签署、盖章，作为响应文件的组成部分。补充、修改的内容与响应文件不一致的，以补充、修改的内容为准。</w:t>
      </w:r>
      <w:r>
        <w:rPr>
          <w:rFonts w:hint="eastAsia" w:ascii="宋体" w:hAnsi="宋体" w:eastAsia="宋体" w:cs="宋体"/>
          <w:color w:val="000000"/>
          <w:sz w:val="21"/>
          <w:szCs w:val="21"/>
          <w:highlight w:val="none"/>
          <w:lang w:val="en-US" w:eastAsia="zh-CN"/>
        </w:rPr>
      </w:r>
      <w:r/>
    </w:p>
    <w:p>
      <w:pPr>
        <w:pStyle w:val="1077"/>
        <w:jc w:val="center"/>
        <w:spacing w:before="0" w:line="360" w:lineRule="auto"/>
        <w:rPr>
          <w:rFonts w:ascii="Times New Roman" w:hAnsi="Times New Roman" w:eastAsia="宋体"/>
          <w:color w:val="000000"/>
          <w:sz w:val="28"/>
        </w:rPr>
      </w:pPr>
      <w:r/>
      <w:bookmarkStart w:id="432" w:name="_Toc305158806"/>
      <w:r/>
      <w:bookmarkStart w:id="433" w:name="_Toc142311040"/>
      <w:r/>
      <w:bookmarkStart w:id="434" w:name="_Toc305158880"/>
      <w:r/>
      <w:bookmarkStart w:id="435" w:name="_Toc151193852"/>
      <w:r/>
      <w:bookmarkStart w:id="436" w:name="_Toc150774638"/>
      <w:r/>
      <w:bookmarkStart w:id="437" w:name="_Toc264969228"/>
      <w:r/>
      <w:bookmarkStart w:id="438" w:name="_Toc226309782"/>
      <w:r/>
      <w:bookmarkStart w:id="439" w:name="_Toc226337234"/>
      <w:r/>
      <w:bookmarkStart w:id="440" w:name="_Toc150509289"/>
      <w:r/>
      <w:bookmarkStart w:id="441" w:name="_Toc150480776"/>
      <w:r/>
      <w:bookmarkStart w:id="442" w:name="_Toc226965811"/>
      <w:r/>
      <w:bookmarkStart w:id="443" w:name="_Toc226965728"/>
      <w:r/>
      <w:bookmarkStart w:id="444" w:name="_Toc151193780"/>
      <w:r/>
      <w:bookmarkStart w:id="445" w:name="_Toc151190165"/>
      <w:r/>
      <w:bookmarkStart w:id="446" w:name="_Toc151193708"/>
      <w:r/>
      <w:bookmarkStart w:id="447" w:name="_Toc151193926"/>
      <w:r/>
      <w:bookmarkStart w:id="448" w:name="_Toc265228376"/>
      <w:r/>
      <w:bookmarkStart w:id="449" w:name="_Toc127151538"/>
      <w:r/>
      <w:bookmarkStart w:id="450" w:name="_Toc195842903"/>
      <w:r/>
      <w:bookmarkStart w:id="451" w:name="_Toc520356163"/>
      <w:r/>
      <w:bookmarkStart w:id="452" w:name="_Toc151193636"/>
      <w:r/>
      <w:bookmarkStart w:id="453" w:name="_Toc150774743"/>
      <w:r>
        <w:rPr>
          <w:rFonts w:ascii="Times New Roman" w:hAnsi="Times New Roman" w:eastAsia="宋体"/>
          <w:color w:val="000000"/>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color w:val="000000"/>
          <w:sz w:val="28"/>
        </w:rPr>
        <w:t xml:space="preserve">评审</w:t>
      </w:r>
      <w:r>
        <w:rPr>
          <w:rFonts w:ascii="Times New Roman" w:hAnsi="Times New Roman" w:eastAsia="宋体"/>
          <w:color w:val="000000"/>
          <w:sz w:val="28"/>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17.响应文件的解密与开启</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bookmarkStart w:id="454" w:name="_Toc520356165"/>
      <w:r>
        <w:rPr>
          <w:rFonts w:hint="eastAsia" w:ascii="宋体" w:hAnsi="宋体" w:eastAsia="宋体" w:cs="宋体"/>
          <w:color w:val="000000"/>
          <w:sz w:val="21"/>
          <w:szCs w:val="21"/>
          <w:highlight w:val="none"/>
        </w:rPr>
        <w:t xml:space="preserve">17.1采购人或采购代理机构将按竞争性磋商文件的规定，在响应文件提交截止时间的同一时间和竞争性磋商文件预先确定的地点开启响应文件。</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17.2本项目采用不见面交易模式，使用</w:t>
      </w:r>
      <w:r>
        <w:rPr>
          <w:rFonts w:hint="eastAsia" w:ascii="宋体" w:hAnsi="宋体" w:eastAsia="宋体" w:cs="宋体"/>
          <w:color w:val="000000"/>
          <w:sz w:val="21"/>
          <w:szCs w:val="21"/>
          <w:highlight w:val="none"/>
          <w:lang w:eastAsia="zh-CN"/>
        </w:rPr>
        <w:t xml:space="preserve">“苏采云”政府采购一体化平台</w:t>
      </w:r>
      <w:r>
        <w:rPr>
          <w:rFonts w:hint="eastAsia" w:ascii="宋体" w:hAnsi="宋体" w:eastAsia="宋体" w:cs="宋体"/>
          <w:color w:val="000000"/>
          <w:sz w:val="21"/>
          <w:szCs w:val="21"/>
          <w:highlight w:val="none"/>
        </w:rPr>
        <w:t xml:space="preserve">在线进行解密。供应商应在规定的时间内对响应文件进行解密，因非系统原因导致的解密失败，视为响应无效。</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17.3供应商不足3家的，不予解密。</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17.4本项目不公开报价。</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17.6</w:t>
      </w:r>
      <w:r>
        <w:rPr>
          <w:rFonts w:hint="eastAsia" w:ascii="宋体" w:hAnsi="宋体" w:eastAsia="宋体" w:cs="宋体"/>
          <w:b/>
          <w:bCs/>
          <w:color w:val="000000"/>
          <w:sz w:val="21"/>
          <w:szCs w:val="21"/>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cs="宋体"/>
          <w:b/>
          <w:bCs/>
          <w:color w:val="000000"/>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17.7如果在采购活动过程中出现以下情形，导致“</w:t>
      </w:r>
      <w:r>
        <w:rPr>
          <w:rFonts w:hint="eastAsia" w:ascii="宋体" w:hAnsi="宋体" w:eastAsia="宋体" w:cs="宋体"/>
          <w:color w:val="000000"/>
          <w:sz w:val="21"/>
          <w:szCs w:val="21"/>
          <w:highlight w:val="none"/>
          <w:lang w:eastAsia="zh-CN"/>
        </w:rPr>
        <w:t xml:space="preserve">“苏采云”政府采购一体化平台</w:t>
      </w:r>
      <w:r>
        <w:rPr>
          <w:rFonts w:hint="eastAsia" w:ascii="宋体" w:hAnsi="宋体" w:eastAsia="宋体" w:cs="宋体"/>
          <w:color w:val="000000"/>
          <w:sz w:val="21"/>
          <w:szCs w:val="21"/>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1)平台系统发生故障而无法登录访问的；</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2)平台系统应用或数据库出现错误，不能进行正常操作的；</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3)平台系统发现严重安全漏洞，有潜在泄密危险的；</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4)病毒发作导致平台系统不能进行正常操作的；</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5)其他无法保证本次采购活动的公平、公正和安全的情况。</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color w:val="000000"/>
          <w:sz w:val="21"/>
          <w:szCs w:val="21"/>
          <w:highlight w:val="none"/>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rPr>
        <w:outlineLvl w:val="1"/>
      </w:pPr>
      <w:r/>
      <w:bookmarkEnd w:id="454"/>
      <w:r>
        <w:rPr>
          <w:rFonts w:hint="eastAsia" w:ascii="宋体" w:hAnsi="宋体" w:eastAsia="宋体" w:cs="宋体"/>
          <w:color w:val="000000"/>
          <w:sz w:val="21"/>
          <w:szCs w:val="21"/>
          <w:lang w:val="en-US" w:eastAsia="zh-CN"/>
        </w:rPr>
        <w:t xml:space="preserve">18.</w:t>
      </w:r>
      <w:r>
        <w:rPr>
          <w:rFonts w:hint="eastAsia" w:ascii="宋体" w:hAnsi="宋体" w:eastAsia="宋体" w:cs="宋体"/>
          <w:color w:val="000000"/>
          <w:sz w:val="21"/>
          <w:szCs w:val="21"/>
        </w:rPr>
        <w:t xml:space="preserve">磋商小组</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18.1</w:t>
      </w:r>
      <w:r>
        <w:rPr>
          <w:rFonts w:hint="eastAsia" w:ascii="宋体" w:hAnsi="宋体" w:eastAsia="宋体" w:cs="宋体"/>
          <w:color w:val="000000"/>
          <w:sz w:val="21"/>
          <w:szCs w:val="21"/>
        </w:rPr>
        <w:t xml:space="preserve">磋商小组根据政府采购有关规定和本次采购项目的特点进行组建，并负责具体评审事务，独立履行职责。</w:t>
      </w:r>
      <w:bookmarkStart w:id="455" w:name="_Toc520356166"/>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18.2</w:t>
      </w:r>
      <w:r>
        <w:rPr>
          <w:rFonts w:hint="eastAsia" w:ascii="宋体" w:hAnsi="宋体" w:eastAsia="宋体" w:cs="宋体"/>
          <w:color w:val="000000"/>
          <w:sz w:val="21"/>
          <w:szCs w:val="21"/>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eastAsia="宋体" w:cs="宋体"/>
          <w:color w:val="000000"/>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rPr>
        <w:outlineLvl w:val="1"/>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rPr>
        <w:t xml:space="preserve">评审方法和评审标准</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color w:val="000000"/>
          <w:sz w:val="24"/>
        </w:rPr>
      </w:pPr>
      <w:r>
        <w:rPr>
          <w:rFonts w:hint="eastAsia" w:ascii="宋体" w:hAnsi="宋体" w:eastAsia="宋体" w:cs="宋体"/>
          <w:color w:val="000000"/>
          <w:sz w:val="21"/>
          <w:szCs w:val="21"/>
          <w:lang w:val="en-US" w:eastAsia="zh-CN"/>
        </w:rPr>
        <w:t xml:space="preserve">19.1</w:t>
      </w:r>
      <w:r>
        <w:rPr>
          <w:rFonts w:hint="eastAsia" w:ascii="宋体" w:hAnsi="宋体" w:eastAsia="宋体" w:cs="宋体"/>
          <w:color w:val="000000"/>
          <w:sz w:val="21"/>
          <w:szCs w:val="21"/>
        </w:rPr>
        <w:t xml:space="preserve">见第三章《评审方法和评审标准》。</w:t>
      </w:r>
      <w:r>
        <w:rPr>
          <w:color w:val="000000"/>
          <w:sz w:val="24"/>
        </w:rPr>
      </w:r>
      <w:r/>
    </w:p>
    <w:p>
      <w:pPr>
        <w:pStyle w:val="1077"/>
        <w:spacing w:before="0" w:line="360" w:lineRule="auto"/>
        <w:rPr>
          <w:rFonts w:ascii="Times New Roman" w:hAnsi="Times New Roman" w:eastAsia="宋体" w:cs="Times New Roman"/>
          <w:b/>
          <w:color w:val="000000"/>
          <w:sz w:val="28"/>
          <w:highlight w:val="none"/>
        </w:rPr>
      </w:pPr>
      <w:r/>
      <w:bookmarkStart w:id="457" w:name="_Toc305158887"/>
      <w:r/>
      <w:bookmarkStart w:id="458" w:name="_Toc151193933"/>
      <w:r/>
      <w:bookmarkStart w:id="459" w:name="_Toc150774750"/>
      <w:r/>
      <w:bookmarkStart w:id="460" w:name="_Toc150509296"/>
      <w:r/>
      <w:bookmarkStart w:id="461" w:name="_Toc151193643"/>
      <w:r/>
      <w:bookmarkStart w:id="462" w:name="_Toc127151545"/>
      <w:r/>
      <w:bookmarkStart w:id="463" w:name="_Toc226965818"/>
      <w:r/>
      <w:bookmarkStart w:id="464" w:name="_Toc264969235"/>
      <w:r/>
      <w:bookmarkStart w:id="465" w:name="_Toc305158813"/>
      <w:r/>
      <w:bookmarkStart w:id="466" w:name="_Toc151193787"/>
      <w:r/>
      <w:bookmarkStart w:id="467" w:name="_Toc226965735"/>
      <w:r/>
      <w:bookmarkStart w:id="468" w:name="_Toc150480783"/>
      <w:r/>
      <w:bookmarkStart w:id="469" w:name="_Toc151193859"/>
      <w:r/>
      <w:bookmarkStart w:id="470" w:name="_Toc142311047"/>
      <w:r/>
      <w:bookmarkStart w:id="471" w:name="_Toc150774645"/>
      <w:r/>
      <w:bookmarkStart w:id="472" w:name="_Toc151193715"/>
      <w:r/>
      <w:bookmarkStart w:id="473" w:name="_Toc226337241"/>
      <w:r/>
      <w:bookmarkStart w:id="474" w:name="_Toc195842910"/>
      <w:r/>
      <w:bookmarkStart w:id="475" w:name="_Toc226309789"/>
      <w:r/>
      <w:bookmarkStart w:id="476" w:name="_Toc151190172"/>
      <w:r/>
      <w:bookmarkStart w:id="477" w:name="_Toc265228383"/>
      <w:r>
        <w:rPr>
          <w:rFonts w:ascii="Times New Roman" w:hAnsi="Times New Roman" w:eastAsia="宋体" w:cs="Times New Roman"/>
          <w:b/>
          <w:color w:val="000000"/>
          <w:sz w:val="28"/>
          <w:highlight w:val="none"/>
        </w:rPr>
        <w:t xml:space="preserve">六   </w:t>
      </w:r>
      <w:bookmarkEnd w:id="456"/>
      <w:r>
        <w:rPr>
          <w:rFonts w:ascii="Times New Roman" w:hAnsi="Times New Roman" w:eastAsia="宋体" w:cs="Times New Roman"/>
          <w:b/>
          <w:color w:val="000000"/>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cs="Times New Roman"/>
          <w:b/>
          <w:color w:val="000000"/>
          <w:sz w:val="28"/>
          <w:highlight w:val="none"/>
        </w:rPr>
        <w:t xml:space="preserve">成交</w:t>
      </w:r>
      <w:r>
        <w:rPr>
          <w:rFonts w:ascii="Times New Roman" w:hAnsi="Times New Roman" w:eastAsia="宋体" w:cs="Times New Roman"/>
          <w:b/>
          <w:color w:val="000000"/>
          <w:sz w:val="28"/>
          <w:highlight w:val="none"/>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rPr>
        <w:outlineLvl w:val="1"/>
      </w:pPr>
      <w:r/>
      <w:bookmarkStart w:id="478" w:name="_Toc226965820"/>
      <w:r/>
      <w:bookmarkStart w:id="479" w:name="_Toc150509298"/>
      <w:r/>
      <w:bookmarkStart w:id="480" w:name="_Toc226337243"/>
      <w:r/>
      <w:bookmarkStart w:id="481" w:name="_Toc151193645"/>
      <w:r/>
      <w:bookmarkStart w:id="482" w:name="_Toc164351641"/>
      <w:r/>
      <w:bookmarkStart w:id="483" w:name="_Toc164229242"/>
      <w:r/>
      <w:bookmarkStart w:id="484" w:name="_Toc127161461"/>
      <w:r/>
      <w:bookmarkStart w:id="485" w:name="_Toc264969237"/>
      <w:r/>
      <w:bookmarkStart w:id="486" w:name="_Toc305158815"/>
      <w:r/>
      <w:bookmarkStart w:id="487" w:name="_Toc164229388"/>
      <w:r/>
      <w:bookmarkStart w:id="488" w:name="_Toc150774752"/>
      <w:r/>
      <w:bookmarkStart w:id="489" w:name="_Toc151193861"/>
      <w:r/>
      <w:bookmarkStart w:id="490" w:name="_Toc151193717"/>
      <w:r/>
      <w:bookmarkStart w:id="491" w:name="_Toc164608661"/>
      <w:r/>
      <w:bookmarkStart w:id="492" w:name="_Toc151193935"/>
      <w:r/>
      <w:bookmarkStart w:id="493" w:name="_Toc195842912"/>
      <w:r/>
      <w:bookmarkStart w:id="494" w:name="_Toc150480785"/>
      <w:r/>
      <w:bookmarkStart w:id="495" w:name="_Toc150774647"/>
      <w:r/>
      <w:bookmarkStart w:id="496" w:name="_Toc151193789"/>
      <w:r/>
      <w:bookmarkStart w:id="497" w:name="_Toc226965737"/>
      <w:r/>
      <w:bookmarkStart w:id="498" w:name="_Toc151190174"/>
      <w:r/>
      <w:bookmarkStart w:id="499" w:name="_Toc127151547"/>
      <w:r/>
      <w:bookmarkStart w:id="500" w:name="_Toc142311049"/>
      <w:r/>
      <w:bookmarkStart w:id="501" w:name="_Toc164608816"/>
      <w:r/>
      <w:bookmarkStart w:id="502" w:name="_Toc265228385"/>
      <w:r/>
      <w:bookmarkStart w:id="503" w:name="_Toc226309791"/>
      <w:r/>
      <w:bookmarkStart w:id="504" w:name="_Toc305158889"/>
      <w:r/>
      <w:bookmarkStart w:id="505" w:name="_Toc149720840"/>
      <w:r/>
      <w:bookmarkStart w:id="506" w:name="_Toc127151748"/>
      <w:r>
        <w:rPr>
          <w:rFonts w:hint="eastAsia"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20.1</w:t>
      </w:r>
      <w:r>
        <w:rPr>
          <w:rFonts w:hint="eastAsia" w:ascii="宋体" w:hAnsi="宋体" w:eastAsia="宋体" w:cs="宋体"/>
          <w:color w:val="000000"/>
          <w:sz w:val="21"/>
          <w:szCs w:val="21"/>
        </w:rPr>
        <w:t xml:space="preserve">采购人将在收到评审报告后，从评审报告提出的成交候选供应商中，按照排序由高到低的原则确定成交供应商。成交候选人并列的，由采购人依法确定。</w:t>
      </w:r>
      <w:r>
        <w:rPr>
          <w:rFonts w:hint="eastAsia" w:ascii="宋体" w:hAnsi="宋体" w:eastAsia="宋体" w:cs="宋体"/>
          <w:color w:val="000000"/>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bookmarkStart w:id="507" w:name="_Toc305158891"/>
      <w:r/>
      <w:bookmarkStart w:id="508" w:name="_Toc305158817"/>
      <w:r/>
      <w:bookmarkStart w:id="509" w:name="_Toc151193937"/>
      <w:r/>
      <w:bookmarkStart w:id="510" w:name="_Toc195842914"/>
      <w:r/>
      <w:bookmarkStart w:id="511" w:name="_Toc127151750"/>
      <w:r/>
      <w:bookmarkStart w:id="512" w:name="_Toc164229244"/>
      <w:r/>
      <w:bookmarkStart w:id="513" w:name="_Toc226337245"/>
      <w:r/>
      <w:bookmarkStart w:id="514" w:name="_Toc264969239"/>
      <w:r/>
      <w:bookmarkStart w:id="515" w:name="_Ref467307090"/>
      <w:r/>
      <w:bookmarkStart w:id="516" w:name="_Toc520356176"/>
      <w:r/>
      <w:bookmarkStart w:id="517" w:name="_Ref467306425"/>
      <w:r/>
      <w:bookmarkStart w:id="518" w:name="_Toc151193863"/>
      <w:r/>
      <w:bookmarkStart w:id="519" w:name="_Toc164229390"/>
      <w:r/>
      <w:bookmarkStart w:id="520" w:name="_Toc151193647"/>
      <w:r/>
      <w:bookmarkStart w:id="521" w:name="_Toc226965739"/>
      <w:r/>
      <w:bookmarkStart w:id="522" w:name="_Toc150480787"/>
      <w:r/>
      <w:bookmarkStart w:id="523" w:name="_Toc150509300"/>
      <w:r/>
      <w:bookmarkStart w:id="524" w:name="_Toc142311051"/>
      <w:r/>
      <w:bookmarkStart w:id="525" w:name="_Toc151193719"/>
      <w:r/>
      <w:bookmarkStart w:id="526" w:name="_Toc226965822"/>
      <w:r/>
      <w:bookmarkStart w:id="527" w:name="_Toc265228387"/>
      <w:r/>
      <w:bookmarkStart w:id="528" w:name="_Toc150774649"/>
      <w:r/>
      <w:bookmarkStart w:id="529" w:name="_Toc127151549"/>
      <w:r/>
      <w:bookmarkStart w:id="530" w:name="_Toc164351643"/>
      <w:r/>
      <w:bookmarkStart w:id="531" w:name="_Toc127161463"/>
      <w:r/>
      <w:bookmarkStart w:id="532" w:name="_Toc226309793"/>
      <w:r/>
      <w:bookmarkStart w:id="533" w:name="_Toc151190176"/>
      <w:r/>
      <w:bookmarkStart w:id="534" w:name="_Toc149720842"/>
      <w:r/>
      <w:bookmarkStart w:id="535" w:name="_Toc150774754"/>
      <w:r/>
      <w:bookmarkStart w:id="536" w:name="_Toc164608663"/>
      <w:r/>
      <w:bookmarkStart w:id="537" w:name="_Toc164608818"/>
      <w:r/>
      <w:bookmarkStart w:id="538" w:name="_Toc151193791"/>
      <w:r>
        <w:rPr>
          <w:rFonts w:hint="eastAsia" w:ascii="宋体" w:hAnsi="宋体" w:eastAsia="宋体" w:cs="宋体"/>
          <w:color w:val="000000"/>
          <w:sz w:val="21"/>
          <w:szCs w:val="21"/>
          <w:lang w:val="en-US" w:eastAsia="zh-CN"/>
        </w:rPr>
        <w:t xml:space="preserve">21.</w:t>
      </w:r>
      <w:r>
        <w:rPr>
          <w:rFonts w:hint="eastAsia" w:ascii="宋体" w:hAnsi="宋体" w:eastAsia="宋体" w:cs="宋体"/>
          <w:color w:val="000000"/>
          <w:sz w:val="21"/>
          <w:szCs w:val="21"/>
        </w:rPr>
        <w:t xml:space="preserve">成交公告与成交通知书</w:t>
      </w:r>
      <w:bookmarkEnd w:id="507"/>
      <w:r/>
      <w:bookmarkEnd w:id="508"/>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cs="宋体"/>
          <w:color w:val="000000"/>
          <w:szCs w:val="21"/>
          <w:highlight w:val="none"/>
        </w:rPr>
        <w:t xml:space="preserve">21.1采购人从评审报告提出的成交候选供应商中，按照排序由高到低的原则确定成交供应商。采购人确定成交供应商后</w:t>
      </w:r>
      <w:r>
        <w:rPr>
          <w:rFonts w:hint="eastAsia" w:ascii="宋体" w:hAnsi="宋体" w:cs="宋体"/>
          <w:color w:val="000000"/>
          <w:szCs w:val="21"/>
          <w:highlight w:val="none"/>
        </w:rPr>
        <w:t xml:space="preserve">2个工作日内，代理机构将在</w:t>
      </w:r>
      <w:r>
        <w:rPr>
          <w:rFonts w:hint="eastAsia" w:ascii="宋体" w:hAnsi="宋体" w:cs="宋体"/>
          <w:b/>
          <w:bCs/>
          <w:color w:val="000000"/>
          <w:szCs w:val="21"/>
          <w:highlight w:val="none"/>
        </w:rPr>
        <w:t xml:space="preserve">“江苏省政府采购网”</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“常州市政府采购网”</w:t>
      </w:r>
      <w:r>
        <w:rPr>
          <w:rFonts w:hint="eastAsia" w:ascii="宋体" w:hAnsi="宋体" w:cs="宋体"/>
          <w:color w:val="000000"/>
          <w:szCs w:val="21"/>
          <w:highlight w:val="none"/>
        </w:rPr>
        <w:t xml:space="preserve">公告成交结果，同时向成交供应商发出成交通知书，成交公告期限为1个工作日。</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21.2</w:t>
      </w:r>
      <w:r>
        <w:rPr>
          <w:rFonts w:hint="eastAsia" w:ascii="宋体" w:hAnsi="宋体" w:eastAsia="宋体" w:cs="宋体"/>
          <w:color w:val="000000"/>
          <w:sz w:val="21"/>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s="宋体"/>
          <w:color w:val="000000"/>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rPr>
        <w:outlineLvl w:val="1"/>
      </w:pPr>
      <w:r>
        <w:rPr>
          <w:rFonts w:hint="eastAsia" w:ascii="宋体" w:hAnsi="宋体" w:eastAsia="宋体" w:cs="宋体"/>
          <w:color w:val="000000"/>
          <w:sz w:val="21"/>
          <w:szCs w:val="21"/>
          <w:lang w:val="en-US" w:eastAsia="zh-CN"/>
        </w:rPr>
        <w:t xml:space="preserve">22.</w:t>
      </w:r>
      <w:r>
        <w:rPr>
          <w:rFonts w:hint="eastAsia" w:ascii="宋体" w:hAnsi="宋体" w:eastAsia="宋体" w:cs="宋体"/>
          <w:color w:val="000000"/>
          <w:sz w:val="21"/>
          <w:szCs w:val="21"/>
        </w:rPr>
        <w:t xml:space="preserve">终止</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bookmarkEnd w:id="509"/>
      <w:r/>
      <w:bookmarkEnd w:id="510"/>
      <w:r/>
      <w:bookmarkEnd w:id="511"/>
      <w:r/>
      <w:bookmarkEnd w:id="512"/>
      <w:r/>
      <w:bookmarkEnd w:id="513"/>
      <w:r/>
      <w:bookmarkEnd w:id="514"/>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Start w:id="539" w:name="_Toc264969240"/>
      <w:r/>
      <w:bookmarkStart w:id="540" w:name="_Toc226965740"/>
      <w:r/>
      <w:bookmarkStart w:id="541" w:name="_Toc127161464"/>
      <w:r/>
      <w:bookmarkStart w:id="542" w:name="_Toc520356175"/>
      <w:r/>
      <w:bookmarkStart w:id="543" w:name="_Ref467307204"/>
      <w:r/>
      <w:bookmarkStart w:id="544" w:name="_Toc226309794"/>
      <w:r/>
      <w:bookmarkStart w:id="545" w:name="_Toc151190177"/>
      <w:r/>
      <w:bookmarkStart w:id="546" w:name="_Toc151193720"/>
      <w:r/>
      <w:bookmarkStart w:id="547" w:name="_Toc226337246"/>
      <w:r/>
      <w:bookmarkStart w:id="548" w:name="_Toc164608664"/>
      <w:r/>
      <w:bookmarkStart w:id="549" w:name="_Toc164229391"/>
      <w:r/>
      <w:bookmarkStart w:id="550" w:name="_Toc150774755"/>
      <w:r/>
      <w:bookmarkStart w:id="551" w:name="_Toc195842915"/>
      <w:r/>
      <w:bookmarkStart w:id="552" w:name="_Toc150509301"/>
      <w:r/>
      <w:bookmarkStart w:id="553" w:name="_Ref467307062"/>
      <w:r/>
      <w:bookmarkStart w:id="554" w:name="_Toc151193792"/>
      <w:r/>
      <w:bookmarkStart w:id="555" w:name="_Toc142311052"/>
      <w:r/>
      <w:bookmarkStart w:id="556" w:name="_Ref467306978"/>
      <w:r/>
      <w:bookmarkStart w:id="557" w:name="_Toc265228388"/>
      <w:r/>
      <w:bookmarkStart w:id="558" w:name="_Toc127151751"/>
      <w:r/>
      <w:bookmarkStart w:id="559" w:name="_Toc164351644"/>
      <w:r/>
      <w:bookmarkStart w:id="560" w:name="_Toc151193864"/>
      <w:r/>
      <w:bookmarkStart w:id="561" w:name="_Toc151193938"/>
      <w:r/>
      <w:bookmarkStart w:id="562" w:name="_Toc149720843"/>
      <w:r/>
      <w:bookmarkStart w:id="563" w:name="_Toc164229245"/>
      <w:r/>
      <w:bookmarkStart w:id="564" w:name="_Toc151193648"/>
      <w:r/>
      <w:bookmarkStart w:id="565" w:name="_Toc305158892"/>
      <w:r/>
      <w:bookmarkStart w:id="566" w:name="_Toc226965823"/>
      <w:r/>
      <w:bookmarkStart w:id="567" w:name="_Toc305158818"/>
      <w:r/>
      <w:bookmarkStart w:id="568" w:name="_Toc150480788"/>
      <w:r/>
      <w:bookmarkStart w:id="569" w:name="_Toc150774650"/>
      <w:r/>
      <w:bookmarkStart w:id="570" w:name="_Ref467306377"/>
      <w:r/>
      <w:bookmarkStart w:id="571" w:name="_Toc127151550"/>
      <w:r/>
      <w:bookmarkStart w:id="572" w:name="_Toc164608819"/>
      <w:r>
        <w:rPr>
          <w:rFonts w:hint="eastAsia" w:ascii="宋体" w:hAnsi="宋体" w:eastAsia="宋体" w:cs="宋体"/>
          <w:color w:val="000000"/>
          <w:sz w:val="21"/>
          <w:szCs w:val="21"/>
          <w:highlight w:val="none"/>
          <w:lang w:val="en-US" w:eastAsia="zh-CN"/>
        </w:rPr>
        <w:t xml:space="preserve">22.1在采购中，出现下列情形之一的，采购人或采购代理机构将终止竞争性磋商采购活动，发布项目终止公告并说明原因，重新开展采购活动：</w:t>
      </w:r>
      <w:r>
        <w:rPr>
          <w:rFonts w:hint="eastAsia" w:ascii="宋体" w:hAnsi="宋体" w:eastAsia="宋体" w:cs="宋体"/>
          <w:color w:val="000000"/>
          <w:sz w:val="21"/>
          <w:szCs w:val="21"/>
          <w:highlight w:val="none"/>
          <w:lang w:val="en-US" w:eastAsia="zh-CN"/>
        </w:rPr>
      </w:r>
      <w:r/>
    </w:p>
    <w:p>
      <w:pPr>
        <w:pStyle w:val="1075"/>
        <w:numPr>
          <w:ilvl w:val="0"/>
          <w:numId w:val="0"/>
        </w:numPr>
        <w:ind w:firstLine="42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22.1.1因情况变化，不再符合规定的竞争性磋商采购方式适用情形的；</w:t>
      </w:r>
      <w:r>
        <w:rPr>
          <w:rFonts w:hint="eastAsia" w:ascii="宋体" w:hAnsi="宋体" w:eastAsia="宋体" w:cs="宋体"/>
          <w:color w:val="000000"/>
          <w:sz w:val="21"/>
          <w:szCs w:val="21"/>
          <w:highlight w:val="none"/>
          <w:lang w:val="en-US" w:eastAsia="zh-CN"/>
        </w:rPr>
      </w:r>
      <w:r/>
    </w:p>
    <w:p>
      <w:pPr>
        <w:pStyle w:val="1075"/>
        <w:numPr>
          <w:ilvl w:val="0"/>
          <w:numId w:val="0"/>
        </w:numPr>
        <w:ind w:firstLine="42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22.1.2出现影响采购公正的违法、违规行为的；</w:t>
      </w:r>
      <w:r>
        <w:rPr>
          <w:rFonts w:hint="eastAsia" w:ascii="宋体" w:hAnsi="宋体" w:eastAsia="宋体" w:cs="宋体"/>
          <w:color w:val="000000"/>
          <w:sz w:val="21"/>
          <w:szCs w:val="21"/>
          <w:highlight w:val="none"/>
          <w:lang w:val="en-US" w:eastAsia="zh-CN"/>
        </w:rPr>
      </w:r>
      <w:r/>
    </w:p>
    <w:p>
      <w:pPr>
        <w:pStyle w:val="1075"/>
        <w:numPr>
          <w:ilvl w:val="0"/>
          <w:numId w:val="0"/>
        </w:numPr>
        <w:ind w:firstLine="42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s="宋体"/>
          <w:color w:val="000000"/>
          <w:sz w:val="21"/>
          <w:szCs w:val="21"/>
          <w:highlight w:val="none"/>
          <w:lang w:val="en-US" w:eastAsia="zh-CN"/>
        </w:rPr>
      </w:r>
      <w:r/>
    </w:p>
    <w:p>
      <w:pPr>
        <w:pStyle w:val="1075"/>
        <w:numPr>
          <w:ilvl w:val="0"/>
          <w:numId w:val="0"/>
        </w:numPr>
        <w:ind w:firstLine="42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22.1.4平台系统出现序号17.7的所述情形，情况严重且影响采购活动公平、公正性的。</w:t>
      </w:r>
      <w:r>
        <w:rPr>
          <w:rFonts w:hint="eastAsia" w:ascii="宋体" w:hAnsi="宋体" w:eastAsia="宋体" w:cs="宋体"/>
          <w:color w:val="000000"/>
          <w:sz w:val="21"/>
          <w:szCs w:val="21"/>
          <w:highlight w:val="none"/>
          <w:lang w:val="en-US" w:eastAsia="zh-CN"/>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rPr>
        <w:outlineLvl w:val="1"/>
      </w:pPr>
      <w:r>
        <w:rPr>
          <w:rFonts w:hint="eastAsia" w:ascii="宋体" w:hAnsi="宋体" w:eastAsia="宋体" w:cs="宋体"/>
          <w:color w:val="000000"/>
          <w:sz w:val="21"/>
          <w:szCs w:val="21"/>
          <w:lang w:val="en-US" w:eastAsia="zh-CN"/>
        </w:rPr>
        <w:t xml:space="preserve">23.</w:t>
      </w:r>
      <w:r>
        <w:rPr>
          <w:rFonts w:hint="eastAsia" w:ascii="宋体" w:hAnsi="宋体" w:eastAsia="宋体" w:cs="宋体"/>
          <w:color w:val="000000"/>
          <w:sz w:val="21"/>
          <w:szCs w:val="21"/>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23.1</w:t>
      </w:r>
      <w:r>
        <w:rPr>
          <w:rFonts w:hint="eastAsia" w:ascii="宋体" w:hAnsi="宋体" w:eastAsia="宋体" w:cs="宋体"/>
          <w:color w:val="000000"/>
          <w:sz w:val="21"/>
          <w:szCs w:val="21"/>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t xml:space="preserve">同时在“苏采云”政府采购一体化平台中签订线上合同</w:t>
      </w:r>
      <w:r>
        <w:rPr>
          <w:rFonts w:hint="eastAsia" w:ascii="宋体" w:hAnsi="宋体" w:cs="宋体"/>
          <w:color w:val="000000"/>
          <w:szCs w:val="21"/>
          <w:highlight w:val="none"/>
        </w:rPr>
        <w:t xml:space="preserve">）。</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23.2</w:t>
      </w:r>
      <w:r>
        <w:rPr>
          <w:rFonts w:hint="eastAsia" w:ascii="宋体" w:hAnsi="宋体" w:eastAsia="宋体" w:cs="宋体"/>
          <w:color w:val="000000"/>
          <w:sz w:val="21"/>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23.3</w:t>
      </w:r>
      <w:r>
        <w:rPr>
          <w:rFonts w:hint="eastAsia" w:ascii="宋体" w:hAnsi="宋体" w:eastAsia="宋体" w:cs="宋体"/>
          <w:color w:val="000000"/>
          <w:sz w:val="21"/>
          <w:szCs w:val="21"/>
        </w:rPr>
        <w:t xml:space="preserve">联合体获得成交资格的，联合体各方应当共同与采购人签订合同，就成交项目向采购人承担连带责任。</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23.4</w:t>
      </w:r>
      <w:r>
        <w:rPr>
          <w:rFonts w:hint="eastAsia" w:ascii="宋体" w:hAnsi="宋体" w:eastAsia="宋体" w:cs="宋体"/>
          <w:color w:val="000000"/>
          <w:sz w:val="21"/>
          <w:szCs w:val="21"/>
        </w:rPr>
        <w:t xml:space="preserve">政府采购合同不能转包。</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23.5</w:t>
      </w:r>
      <w:r>
        <w:rPr>
          <w:rFonts w:hint="eastAsia" w:ascii="宋体" w:hAnsi="宋体" w:eastAsia="宋体" w:cs="宋体"/>
          <w:color w:val="000000"/>
          <w:sz w:val="21"/>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color w:val="000000"/>
          <w:sz w:val="21"/>
          <w:szCs w:val="21"/>
        </w:rPr>
        <w:t xml:space="preserve">否则响应无效</w:t>
      </w:r>
      <w:r>
        <w:rPr>
          <w:rFonts w:hint="eastAsia" w:ascii="宋体" w:hAnsi="宋体" w:eastAsia="宋体" w:cs="宋体"/>
          <w:color w:val="000000"/>
          <w:sz w:val="21"/>
          <w:szCs w:val="21"/>
        </w:rPr>
        <w:t xml:space="preserve">。成交供应商就采购项目和分包项目向采购人负责，分包供应商就分包项目承担责任。</w:t>
      </w:r>
      <w:r>
        <w:rPr>
          <w:rFonts w:hint="eastAsia" w:ascii="宋体" w:hAnsi="宋体" w:eastAsia="宋体" w:cs="宋体"/>
          <w:color w:val="000000"/>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rPr>
        <w:outlineLvl w:val="1"/>
      </w:pPr>
      <w:r/>
      <w:bookmarkEnd w:id="515"/>
      <w:r/>
      <w:bookmarkEnd w:id="516"/>
      <w:r/>
      <w:bookmarkEnd w:id="517"/>
      <w:r>
        <w:rPr>
          <w:rFonts w:hint="eastAsia" w:ascii="宋体" w:hAnsi="宋体" w:eastAsia="宋体" w:cs="宋体"/>
          <w:color w:val="000000"/>
          <w:sz w:val="21"/>
          <w:szCs w:val="21"/>
          <w:lang w:val="en-US" w:eastAsia="zh-CN"/>
        </w:rPr>
        <w:t xml:space="preserve">24.</w:t>
      </w:r>
      <w:r>
        <w:rPr>
          <w:rFonts w:hint="eastAsia" w:ascii="宋体" w:hAnsi="宋体" w:eastAsia="宋体" w:cs="宋体"/>
          <w:color w:val="000000"/>
          <w:sz w:val="21"/>
          <w:szCs w:val="21"/>
        </w:rPr>
        <w:t xml:space="preserve">询问与质疑</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24.1</w:t>
      </w:r>
      <w:r>
        <w:rPr>
          <w:rFonts w:hint="eastAsia" w:ascii="宋体" w:hAnsi="宋体" w:eastAsia="宋体" w:cs="宋体"/>
          <w:color w:val="000000"/>
          <w:sz w:val="21"/>
          <w:szCs w:val="21"/>
        </w:rPr>
        <w:t xml:space="preserve">询问</w:t>
      </w:r>
      <w:r>
        <w:rPr>
          <w:rFonts w:hint="eastAsia" w:ascii="宋体" w:hAnsi="宋体" w:eastAsia="宋体" w:cs="宋体"/>
          <w:color w:val="000000"/>
          <w:sz w:val="21"/>
          <w:szCs w:val="21"/>
        </w:rPr>
      </w:r>
      <w:r/>
    </w:p>
    <w:p>
      <w:pPr>
        <w:pStyle w:val="1075"/>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24.1.1</w:t>
      </w:r>
      <w:r>
        <w:rPr>
          <w:rFonts w:hint="eastAsia" w:ascii="宋体" w:hAnsi="宋体" w:eastAsia="宋体" w:cs="宋体"/>
          <w:color w:val="000000"/>
          <w:sz w:val="21"/>
          <w:szCs w:val="21"/>
        </w:rPr>
        <w:t xml:space="preserve">供应商对政府采购活动事项有疑问的，可依法提出询问，并按《供应商须知资料表》载明的形式送达采购人或采购代理机构。</w:t>
      </w:r>
      <w:r>
        <w:rPr>
          <w:rFonts w:hint="eastAsia" w:ascii="宋体" w:hAnsi="宋体" w:eastAsia="宋体" w:cs="宋体"/>
          <w:color w:val="000000"/>
          <w:sz w:val="21"/>
          <w:szCs w:val="21"/>
        </w:rPr>
      </w:r>
      <w:r/>
    </w:p>
    <w:p>
      <w:pPr>
        <w:pStyle w:val="1075"/>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24.1.2</w:t>
      </w:r>
      <w:r>
        <w:rPr>
          <w:rFonts w:hint="eastAsia" w:ascii="宋体" w:hAnsi="宋体" w:eastAsia="宋体" w:cs="宋体"/>
          <w:color w:val="000000"/>
          <w:sz w:val="21"/>
          <w:szCs w:val="21"/>
        </w:rPr>
        <w:t xml:space="preserve">采购人或采购代理机构对供应商依法提出的询问，在3个工作日内作出答复，但答复的内容不得涉及商业秘密。</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24.2</w:t>
      </w:r>
      <w:r>
        <w:rPr>
          <w:rFonts w:hint="eastAsia" w:ascii="宋体" w:hAnsi="宋体" w:eastAsia="宋体" w:cs="宋体"/>
          <w:color w:val="000000"/>
          <w:sz w:val="21"/>
          <w:szCs w:val="21"/>
        </w:rPr>
        <w:t xml:space="preserve">质疑</w:t>
      </w:r>
      <w:r>
        <w:rPr>
          <w:rFonts w:hint="eastAsia" w:ascii="宋体" w:hAnsi="宋体" w:eastAsia="宋体" w:cs="宋体"/>
          <w:color w:val="000000"/>
          <w:sz w:val="21"/>
          <w:szCs w:val="21"/>
        </w:rPr>
      </w:r>
      <w:r/>
    </w:p>
    <w:p>
      <w:pPr>
        <w:pStyle w:val="1075"/>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color w:val="000000"/>
          <w:szCs w:val="21"/>
          <w:highlight w:val="none"/>
          <w:lang w:eastAsia="zh-CN"/>
        </w:rPr>
        <w:t xml:space="preserve">【</w:t>
      </w:r>
      <w:r>
        <w:rPr>
          <w:rFonts w:hint="eastAsia" w:ascii="宋体" w:hAnsi="宋体" w:cs="宋体"/>
          <w:b/>
          <w:bCs/>
          <w:color w:val="000000"/>
          <w:szCs w:val="21"/>
          <w:highlight w:val="none"/>
          <w:lang w:eastAsia="zh-CN"/>
        </w:rPr>
        <w:t xml:space="preserve">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75"/>
        <w:ind w:firstLine="422"/>
        <w:spacing w:line="360" w:lineRule="auto"/>
        <w:rPr>
          <w:rFonts w:hint="eastAsia" w:ascii="宋体" w:hAnsi="宋体" w:eastAsia="宋体" w:cs="宋体"/>
          <w:color w:val="000000"/>
          <w:sz w:val="21"/>
          <w:szCs w:val="21"/>
        </w:rPr>
      </w:pPr>
      <w:r>
        <w:rPr>
          <w:rFonts w:hint="eastAsia" w:ascii="宋体" w:hAnsi="宋体" w:cs="宋体"/>
          <w:b/>
          <w:color w:val="000000"/>
          <w:szCs w:val="21"/>
          <w:highlight w:val="none"/>
        </w:rPr>
        <w:t xml:space="preserve">24.2.2磋商文件中采购需求以及相关部分（第四章、第五章以及供应商资格要求）由采购人负责制定和管理，对该部分内容有询问或者质疑的，供应商应当向采购人书面提出，由采购人负责接收和回复。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cs="宋体"/>
          <w:color w:val="000000"/>
          <w:sz w:val="21"/>
          <w:szCs w:val="21"/>
        </w:rPr>
      </w:r>
      <w:r/>
    </w:p>
    <w:p>
      <w:pPr>
        <w:pStyle w:val="1075"/>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24.2.3</w:t>
      </w:r>
      <w:r>
        <w:rPr>
          <w:rFonts w:hint="eastAsia" w:ascii="宋体" w:hAnsi="宋体" w:eastAsia="宋体" w:cs="宋体"/>
          <w:color w:val="000000"/>
          <w:sz w:val="21"/>
          <w:szCs w:val="21"/>
        </w:rPr>
        <w:t xml:space="preserve">质疑函须使用财政部制定的范本文件。（下载网址：</w:t>
      </w: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HYPERLINK "http://gks.mof.gov.cn/ztztz/zhengfucaigouguanli/201802/t20180201_2804589.htm" </w:instrText>
      </w:r>
      <w:r>
        <w:rPr>
          <w:rFonts w:hint="eastAsia" w:ascii="宋体" w:hAnsi="宋体" w:eastAsia="宋体" w:cs="宋体"/>
          <w:color w:val="000000"/>
          <w:sz w:val="21"/>
          <w:szCs w:val="21"/>
        </w:rPr>
        <w:fldChar w:fldCharType="separate"/>
      </w:r>
      <w:r>
        <w:rPr>
          <w:rStyle w:val="1153"/>
          <w:rFonts w:hint="eastAsia" w:ascii="宋体" w:hAnsi="宋体" w:eastAsia="宋体" w:cs="宋体"/>
          <w:color w:val="000000"/>
          <w:sz w:val="21"/>
          <w:szCs w:val="21"/>
        </w:rPr>
        <w:t xml:space="preserve">http://gk</w:t>
      </w:r>
      <w:bookmarkStart w:id="573" w:name="_Hlt100654014"/>
      <w:r>
        <w:rPr>
          <w:rStyle w:val="1153"/>
          <w:rFonts w:hint="eastAsia" w:ascii="宋体" w:hAnsi="宋体" w:eastAsia="宋体" w:cs="宋体"/>
          <w:color w:val="000000"/>
          <w:sz w:val="21"/>
          <w:szCs w:val="21"/>
        </w:rPr>
        <w:t xml:space="preserve">s</w:t>
      </w:r>
      <w:bookmarkEnd w:id="573"/>
      <w:r>
        <w:rPr>
          <w:rStyle w:val="1153"/>
          <w:rFonts w:hint="eastAsia" w:ascii="宋体" w:hAnsi="宋体" w:eastAsia="宋体" w:cs="宋体"/>
          <w:color w:val="000000"/>
          <w:sz w:val="21"/>
          <w:szCs w:val="21"/>
        </w:rPr>
        <w:t xml:space="preserve">.m</w:t>
      </w:r>
      <w:bookmarkStart w:id="574" w:name="_Hlt100653994"/>
      <w:r/>
      <w:bookmarkStart w:id="575" w:name="_Hlt100653993"/>
      <w:r>
        <w:rPr>
          <w:rStyle w:val="1153"/>
          <w:rFonts w:hint="eastAsia" w:ascii="宋体" w:hAnsi="宋体" w:eastAsia="宋体" w:cs="宋体"/>
          <w:color w:val="000000"/>
          <w:sz w:val="21"/>
          <w:szCs w:val="21"/>
        </w:rPr>
        <w:t xml:space="preserve">o</w:t>
      </w:r>
      <w:bookmarkEnd w:id="574"/>
      <w:r/>
      <w:bookmarkEnd w:id="575"/>
      <w:r/>
      <w:bookmarkStart w:id="576" w:name="_Hlt101169156"/>
      <w:r>
        <w:rPr>
          <w:rStyle w:val="1153"/>
          <w:rFonts w:hint="eastAsia" w:ascii="宋体" w:hAnsi="宋体" w:eastAsia="宋体" w:cs="宋体"/>
          <w:color w:val="000000"/>
          <w:sz w:val="21"/>
          <w:szCs w:val="21"/>
        </w:rPr>
        <w:t xml:space="preserve">f</w:t>
      </w:r>
      <w:bookmarkEnd w:id="576"/>
      <w:r>
        <w:rPr>
          <w:rStyle w:val="1153"/>
          <w:rFonts w:hint="eastAsia" w:ascii="宋体" w:hAnsi="宋体" w:eastAsia="宋体" w:cs="宋体"/>
          <w:color w:val="000000"/>
          <w:sz w:val="21"/>
          <w:szCs w:val="21"/>
        </w:rPr>
        <w:t xml:space="preserve">.gov.cn/ztztz/zhengfucaigouguanli/201802/t20180201_2804589.htm</w:t>
      </w:r>
      <w:r>
        <w:rPr>
          <w:rFonts w:hint="eastAsia" w:ascii="宋体" w:hAnsi="宋体" w:eastAsia="宋体" w:cs="宋体"/>
          <w:color w:val="000000"/>
          <w:sz w:val="21"/>
          <w:szCs w:val="21"/>
        </w:rPr>
        <w:fldChar w:fldCharType="end"/>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75"/>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24.2.4</w:t>
      </w:r>
      <w:r>
        <w:rPr>
          <w:rFonts w:hint="eastAsia" w:ascii="宋体" w:hAnsi="宋体" w:eastAsia="宋体" w:cs="宋体"/>
          <w:color w:val="000000"/>
          <w:sz w:val="21"/>
          <w:szCs w:val="21"/>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color w:val="000000"/>
          <w:sz w:val="21"/>
          <w:szCs w:val="21"/>
        </w:rPr>
      </w:r>
      <w:r/>
    </w:p>
    <w:p>
      <w:pPr>
        <w:pStyle w:val="1075"/>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24.2.5</w:t>
      </w:r>
      <w:r>
        <w:rPr>
          <w:rFonts w:hint="eastAsia" w:ascii="宋体" w:hAnsi="宋体" w:eastAsia="宋体" w:cs="宋体"/>
          <w:color w:val="000000"/>
          <w:sz w:val="21"/>
          <w:szCs w:val="21"/>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24.3</w:t>
      </w:r>
      <w:r>
        <w:rPr>
          <w:rFonts w:hint="eastAsia" w:ascii="宋体" w:hAnsi="宋体" w:eastAsia="宋体" w:cs="宋体"/>
          <w:color w:val="000000"/>
          <w:sz w:val="21"/>
          <w:szCs w:val="21"/>
        </w:rPr>
        <w:t xml:space="preserve">接收询问和质疑的联系部门、联系电话和通讯地址见《供应商须知资料表》。</w:t>
      </w:r>
      <w:r>
        <w:rPr>
          <w:rFonts w:hint="eastAsia" w:ascii="宋体" w:hAnsi="宋体" w:eastAsia="宋体" w:cs="宋体"/>
          <w:color w:val="000000"/>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rPr>
        <w:outlineLvl w:val="1"/>
      </w:pPr>
      <w:r>
        <w:rPr>
          <w:rFonts w:hint="eastAsia" w:ascii="宋体" w:hAnsi="宋体" w:eastAsia="宋体" w:cs="宋体"/>
          <w:color w:val="000000"/>
          <w:sz w:val="21"/>
          <w:szCs w:val="21"/>
          <w:lang w:val="en-US" w:eastAsia="zh-CN"/>
        </w:rPr>
        <w:t xml:space="preserve">25.</w:t>
      </w:r>
      <w:r>
        <w:rPr>
          <w:rFonts w:hint="eastAsia" w:ascii="宋体" w:hAnsi="宋体" w:eastAsia="宋体" w:cs="宋体"/>
          <w:color w:val="000000"/>
          <w:sz w:val="21"/>
          <w:szCs w:val="21"/>
        </w:rPr>
        <w:t xml:space="preserve">代理费</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rPr>
        <w:t xml:space="preserve">25.1</w:t>
      </w:r>
      <w:r>
        <w:rPr>
          <w:rFonts w:hint="eastAsia" w:ascii="宋体" w:hAnsi="宋体" w:eastAsia="宋体" w:cs="宋体"/>
          <w:color w:val="000000"/>
          <w:sz w:val="21"/>
          <w:szCs w:val="21"/>
        </w:rPr>
        <w:t xml:space="preserve">收费对象、收费标准及缴纳时间见《供应商须知资料表》。由成交供应商支付的，成交供应</w:t>
      </w:r>
      <w:r>
        <w:rPr>
          <w:rFonts w:hint="eastAsia" w:ascii="宋体" w:hAnsi="宋体" w:eastAsia="宋体" w:cs="宋体"/>
          <w:color w:val="000000"/>
          <w:sz w:val="21"/>
          <w:szCs w:val="21"/>
          <w:highlight w:val="none"/>
        </w:rPr>
        <w:t xml:space="preserve">商须一次性向采购代理机构缴纳代理费，报价应包含</w:t>
      </w:r>
      <w:r>
        <w:rPr>
          <w:rFonts w:hint="eastAsia" w:ascii="宋体" w:hAnsi="宋体" w:eastAsia="宋体" w:cs="宋体"/>
          <w:color w:val="000000"/>
          <w:sz w:val="21"/>
          <w:szCs w:val="21"/>
          <w:highlight w:val="none"/>
        </w:rPr>
        <w:t xml:space="preserve">代理费用。</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b/>
          <w:bCs/>
          <w:color w:val="000000"/>
          <w:sz w:val="21"/>
          <w:szCs w:val="21"/>
          <w:lang w:val="en-US" w:eastAsia="zh-CN"/>
        </w:rPr>
      </w:pPr>
      <w:r/>
      <w:bookmarkStart w:id="577" w:name="_Toc265228392"/>
      <w:r/>
      <w:bookmarkStart w:id="578" w:name="_Toc264969244"/>
      <w:r/>
      <w:bookmarkStart w:id="579" w:name="_Toc150774759"/>
      <w:r/>
      <w:bookmarkStart w:id="580" w:name="_Toc353873934"/>
      <w:r/>
      <w:bookmarkStart w:id="581" w:name="_Toc127151554"/>
      <w:r/>
      <w:bookmarkStart w:id="582" w:name="_Toc150480792"/>
      <w:r/>
      <w:bookmarkStart w:id="583" w:name="_Toc305158822"/>
      <w:r/>
      <w:bookmarkStart w:id="584" w:name="_Toc353825544"/>
      <w:r/>
      <w:bookmarkStart w:id="585" w:name="_Toc353873664"/>
      <w:r/>
      <w:bookmarkStart w:id="586" w:name="_Toc142311056"/>
      <w:r/>
      <w:bookmarkStart w:id="587" w:name="_Toc226337250"/>
      <w:r/>
      <w:bookmarkStart w:id="588" w:name="_Toc226965827"/>
      <w:r/>
      <w:bookmarkStart w:id="589" w:name="_Toc305158896"/>
      <w:r>
        <w:rPr>
          <w:rFonts w:hint="eastAsia" w:ascii="宋体" w:hAnsi="宋体" w:eastAsia="宋体" w:cs="宋体"/>
          <w:color w:val="000000"/>
          <w:sz w:val="21"/>
          <w:szCs w:val="21"/>
          <w:highlight w:val="none"/>
          <w:lang w:val="en-US" w:eastAsia="zh-CN"/>
        </w:rPr>
        <w:t xml:space="preserve">25.2</w:t>
      </w:r>
      <w:r>
        <w:rPr>
          <w:rFonts w:hint="eastAsia" w:ascii="宋体" w:hAnsi="宋体" w:eastAsia="宋体" w:cs="宋体"/>
          <w:b/>
          <w:bCs/>
          <w:color w:val="000000"/>
          <w:sz w:val="21"/>
          <w:szCs w:val="21"/>
          <w:lang w:val="en-US" w:eastAsia="zh-CN"/>
        </w:rPr>
        <w:t xml:space="preserve">成交供应商须按成交金额为基数，根据江苏省物价局苏价服〔2003〕4号、国家发展改革委员会发改办价格〔2003〕857号、发改价格〔2011〕534号文件精神，按差额定率累进法计算后支付成交服务费，成交服务收费按上述计算方法不足人民币3000元的，按人民币3000元收取。以上费用应在中标（成交）结果公示结束后五个工作日内支付至代理机构。</w:t>
      </w:r>
      <w:r>
        <w:rPr>
          <w:rFonts w:hint="eastAsia" w:ascii="宋体" w:hAnsi="宋体" w:eastAsia="宋体" w:cs="宋体"/>
          <w:b/>
          <w:bCs/>
          <w:color w:val="000000"/>
          <w:sz w:val="21"/>
          <w:szCs w:val="21"/>
          <w:lang w:val="en-US" w:eastAsia="zh-CN"/>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25</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代理服务收费标准</w:t>
      </w:r>
      <w:r>
        <w:rPr>
          <w:rFonts w:hint="eastAsia" w:ascii="宋体" w:hAnsi="宋体" w:eastAsia="宋体" w:cs="宋体"/>
          <w:color w:val="000000"/>
          <w:sz w:val="21"/>
          <w:szCs w:val="21"/>
        </w:rPr>
      </w:r>
      <w:r/>
    </w:p>
    <w:tbl>
      <w:tblPr>
        <w:tblW w:w="7659" w:type="dxa"/>
        <w:tblInd w:w="578" w:type="dxa"/>
        <w:tblLayout w:type="fixed"/>
        <w:tblCellMar>
          <w:left w:w="15" w:type="dxa"/>
          <w:top w:w="15" w:type="dxa"/>
          <w:right w:w="15" w:type="dxa"/>
          <w:bottom w:w="0" w:type="dxa"/>
        </w:tblCellMar>
        <w:tblLook w:val="04A0" w:firstRow="1" w:lastRow="0" w:firstColumn="1" w:lastColumn="0" w:noHBand="0" w:noVBand="1"/>
      </w:tblPr>
      <w:tblGrid>
        <w:gridCol w:w="4469"/>
        <w:gridCol w:w="3190"/>
      </w:tblGrid>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9" w:type="dxa"/>
            <w:vAlign w:val="center"/>
            <w:textDirection w:val="lrTb"/>
            <w:noWrap/>
          </w:tcPr>
          <w:p>
            <w:pPr>
              <w:pStyle w:val="1075"/>
              <w:jc w:val="center"/>
              <w:keepLines w:val="0"/>
              <w:keepNext w:val="0"/>
              <w:pageBreakBefore w:val="0"/>
              <w:spacing w:line="240" w:lineRule="auto"/>
              <w:widowControl/>
              <w:rPr>
                <w:rFonts w:hint="eastAsia" w:ascii="宋体" w:hAnsi="宋体" w:cs="宋体"/>
                <w:b/>
                <w:color w:val="000000"/>
                <w:szCs w:val="21"/>
                <w:highlight w:val="none"/>
              </w:rPr>
              <w:outlineLvl w:val="9"/>
            </w:pPr>
            <w:r>
              <w:rPr>
                <w:rFonts w:hint="eastAsia" w:ascii="宋体" w:hAnsi="宋体" w:cs="宋体"/>
                <w:b/>
                <w:color w:val="000000"/>
                <w:szCs w:val="21"/>
                <w:highlight w:val="none"/>
                <w:lang w:val="en-US" w:eastAsia="zh-CN"/>
              </w:rPr>
              <w:t xml:space="preserve">成交</w:t>
            </w:r>
            <w:r>
              <w:rPr>
                <w:rFonts w:hint="eastAsia" w:ascii="宋体" w:hAnsi="宋体" w:cs="宋体"/>
                <w:b/>
                <w:color w:val="000000"/>
                <w:szCs w:val="21"/>
                <w:highlight w:val="none"/>
              </w:rPr>
              <w:t xml:space="preserve">金额（万元）</w:t>
            </w:r>
            <w:r>
              <w:rPr>
                <w:rFonts w:hint="eastAsia"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0" w:type="dxa"/>
            <w:vAlign w:val="center"/>
            <w:textDirection w:val="lrTb"/>
            <w:noWrap/>
          </w:tcPr>
          <w:p>
            <w:pPr>
              <w:pStyle w:val="1075"/>
              <w:jc w:val="center"/>
              <w:keepLines w:val="0"/>
              <w:keepNext w:val="0"/>
              <w:pageBreakBefore w:val="0"/>
              <w:spacing w:line="240" w:lineRule="auto"/>
              <w:widowControl/>
              <w:rPr>
                <w:rFonts w:hint="eastAsia" w:ascii="宋体" w:hAnsi="宋体" w:cs="宋体"/>
                <w:b/>
                <w:color w:val="000000"/>
                <w:szCs w:val="21"/>
                <w:highlight w:val="none"/>
              </w:rPr>
              <w:outlineLvl w:val="9"/>
            </w:pPr>
            <w:r>
              <w:rPr>
                <w:rFonts w:hint="eastAsia" w:ascii="宋体" w:hAnsi="宋体" w:cs="宋体"/>
                <w:b/>
                <w:color w:val="000000"/>
                <w:szCs w:val="21"/>
                <w:highlight w:val="none"/>
                <w:lang w:eastAsia="zh-CN"/>
              </w:rPr>
              <w:t xml:space="preserve">成交服务费</w:t>
            </w:r>
            <w:r>
              <w:rPr>
                <w:rFonts w:hint="eastAsia" w:ascii="宋体" w:hAnsi="宋体" w:cs="宋体"/>
                <w:b/>
                <w:color w:val="000000"/>
                <w:szCs w:val="21"/>
                <w:highlight w:val="none"/>
              </w:rPr>
              <w:t xml:space="preserve">费率</w:t>
            </w:r>
            <w:r>
              <w:rPr>
                <w:rFonts w:hint="eastAsia" w:ascii="宋体" w:hAnsi="宋体" w:cs="宋体"/>
                <w:b/>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9" w:type="dxa"/>
            <w:vAlign w:val="center"/>
            <w:textDirection w:val="lrTb"/>
            <w:noWrap/>
          </w:tcPr>
          <w:p>
            <w:pPr>
              <w:pStyle w:val="1075"/>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100（含）以下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0" w:type="dxa"/>
            <w:vAlign w:val="center"/>
            <w:textDirection w:val="lrTb"/>
            <w:noWrap/>
          </w:tcPr>
          <w:p>
            <w:pPr>
              <w:pStyle w:val="1075"/>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9" w:type="dxa"/>
            <w:vAlign w:val="center"/>
            <w:textDirection w:val="lrTb"/>
            <w:noWrap/>
          </w:tcPr>
          <w:p>
            <w:pPr>
              <w:pStyle w:val="1075"/>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100（不含）-500（含）</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0" w:type="dxa"/>
            <w:vAlign w:val="center"/>
            <w:textDirection w:val="lrTb"/>
            <w:noWrap/>
          </w:tcPr>
          <w:p>
            <w:pPr>
              <w:pStyle w:val="1075"/>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lang w:val="en-US" w:eastAsia="zh-CN"/>
              </w:rPr>
              <w:t xml:space="preserve">0.8</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9" w:type="dxa"/>
            <w:vAlign w:val="center"/>
            <w:textDirection w:val="lrTb"/>
            <w:noWrap/>
          </w:tcPr>
          <w:p>
            <w:pPr>
              <w:pStyle w:val="1075"/>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rPr>
              <w:t xml:space="preserve">……</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0" w:type="dxa"/>
            <w:vAlign w:val="center"/>
            <w:textDirection w:val="lrTb"/>
            <w:noWrap/>
          </w:tcPr>
          <w:p>
            <w:pPr>
              <w:pStyle w:val="1075"/>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rPr>
            </w:r>
            <w:r/>
          </w:p>
        </w:tc>
      </w:tr>
    </w:tbl>
    <w:p>
      <w:pPr>
        <w:pStyle w:val="1075"/>
        <w:ind w:firstLine="420"/>
        <w:spacing w:line="360" w:lineRule="auto"/>
        <w:tabs>
          <w:tab w:val="left" w:pos="360" w:leader="none"/>
        </w:tabs>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26.纸质响应文件 </w:t>
      </w:r>
      <w:r>
        <w:rPr>
          <w:rFonts w:hint="eastAsia" w:ascii="宋体" w:hAnsi="宋体" w:cs="宋体"/>
          <w:color w:val="000000"/>
          <w:szCs w:val="21"/>
          <w:highlight w:val="none"/>
        </w:rPr>
      </w:r>
      <w:r/>
    </w:p>
    <w:p>
      <w:pPr>
        <w:pStyle w:val="1075"/>
        <w:ind w:firstLine="422"/>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b/>
          <w:bCs/>
          <w:color w:val="000000"/>
          <w:szCs w:val="21"/>
          <w:highlight w:val="none"/>
        </w:rPr>
        <w:t xml:space="preserve">26.1成交供应商在签订合同前向代理机构提供正本1套、副本2套纸质响应文件，在每一份纸质响应文件上要明确注明“正本” 或“副本”字样。</w:t>
      </w:r>
      <w:r>
        <w:rPr>
          <w:rFonts w:hint="eastAsia" w:ascii="宋体" w:hAnsi="宋体" w:cs="宋体"/>
          <w:color w:val="000000"/>
          <w:szCs w:val="21"/>
          <w:highlight w:val="none"/>
        </w:rPr>
      </w:r>
      <w:r/>
    </w:p>
    <w:p>
      <w:pPr>
        <w:pStyle w:val="1075"/>
        <w:ind w:firstLine="420"/>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26.2纸质响应文件需与“苏采云”政府采购一体化平台的响应文件一致，成交供应商应按照要求签字、盖章，副本可通过正本复印。</w:t>
      </w:r>
      <w:r>
        <w:rPr>
          <w:rFonts w:hint="eastAsia" w:ascii="宋体" w:hAnsi="宋体" w:cs="宋体"/>
          <w:color w:val="000000"/>
          <w:szCs w:val="21"/>
          <w:highlight w:val="none"/>
        </w:rPr>
      </w:r>
      <w:r/>
    </w:p>
    <w:p>
      <w:pPr>
        <w:pStyle w:val="1075"/>
        <w:ind w:firstLine="420"/>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26.3磋商文件所表述（指定）的公章是指法定名称章，不包括合同专用章、业务专用章等印章；盖章是指加盖鲜章。</w:t>
      </w:r>
      <w:r>
        <w:rPr>
          <w:rFonts w:hint="eastAsia" w:ascii="宋体" w:hAnsi="宋体" w:cs="宋体"/>
          <w:color w:val="000000"/>
          <w:szCs w:val="21"/>
          <w:highlight w:val="none"/>
        </w:rPr>
      </w:r>
      <w:r/>
    </w:p>
    <w:p>
      <w:pPr>
        <w:pStyle w:val="1075"/>
        <w:numPr>
          <w:ilvl w:val="0"/>
          <w:numId w:val="0"/>
        </w:numPr>
        <w:spacing w:line="360" w:lineRule="auto"/>
        <w:tabs>
          <w:tab w:val="left" w:pos="1080" w:leader="none"/>
          <w:tab w:val="left" w:pos="2014" w:leader="none"/>
        </w:tabs>
        <w:rPr>
          <w:rFonts w:hint="eastAsia" w:ascii="宋体" w:hAnsi="宋体" w:eastAsia="宋体" w:cs="宋体"/>
          <w:color w:val="000000"/>
          <w:sz w:val="21"/>
          <w:szCs w:val="21"/>
          <w:highlight w:val="yellow"/>
        </w:rPr>
        <w:sectPr>
          <w:footerReference w:type="even" r:id="rId19"/>
          <w:footnotePr/>
          <w:endnotePr/>
          <w:type w:val="nextPage"/>
          <w:pgSz w:w="11907" w:h="16840" w:orient="portrait"/>
          <w:pgMar w:top="1440" w:right="1304" w:bottom="1440" w:left="1304" w:header="851" w:footer="851" w:gutter="0"/>
          <w:cols w:num="1" w:sep="0" w:space="1701" w:equalWidth="1"/>
          <w:docGrid w:linePitch="360"/>
        </w:sectPr>
      </w:pPr>
      <w:r>
        <w:rPr>
          <w:rFonts w:hint="eastAsia" w:ascii="宋体" w:hAnsi="宋体" w:eastAsia="宋体" w:cs="宋体"/>
          <w:color w:val="000000"/>
          <w:sz w:val="21"/>
          <w:szCs w:val="21"/>
          <w:highlight w:val="yellow"/>
        </w:rPr>
      </w:r>
      <w:r/>
    </w:p>
    <w:p>
      <w:pPr>
        <w:pStyle w:val="1075"/>
        <w:jc w:val="center"/>
        <w:spacing w:line="360" w:lineRule="auto"/>
        <w:rPr>
          <w:rFonts w:ascii="Times New Roman" w:hAnsi="Times New Roman" w:eastAsia="宋体" w:cs="Times New Roman"/>
          <w:b/>
          <w:color w:val="000000"/>
          <w:sz w:val="32"/>
          <w:szCs w:val="32"/>
          <w:highlight w:val="none"/>
        </w:rPr>
        <w:outlineLvl w:val="0"/>
      </w:pPr>
      <w:r/>
      <w:bookmarkStart w:id="590" w:name="_Toc104818927"/>
      <w:r>
        <w:rPr>
          <w:rFonts w:ascii="Times New Roman" w:hAnsi="Times New Roman" w:eastAsia="宋体" w:cs="Times New Roman"/>
          <w:b/>
          <w:color w:val="000000"/>
          <w:sz w:val="32"/>
          <w:szCs w:val="32"/>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rFonts w:ascii="Times New Roman" w:hAnsi="Times New Roman" w:eastAsia="宋体" w:cs="Times New Roman"/>
          <w:b/>
          <w:color w:val="000000"/>
          <w:sz w:val="32"/>
          <w:szCs w:val="32"/>
          <w:highlight w:val="none"/>
        </w:rPr>
        <w:t xml:space="preserve">评审</w:t>
      </w:r>
      <w:r>
        <w:rPr>
          <w:rFonts w:hint="eastAsia" w:ascii="Times New Roman" w:hAnsi="Times New Roman" w:eastAsia="宋体" w:cs="Times New Roman"/>
          <w:b/>
          <w:color w:val="000000"/>
          <w:sz w:val="32"/>
          <w:szCs w:val="32"/>
          <w:highlight w:val="none"/>
        </w:rPr>
        <w:t xml:space="preserve">程序、评审</w:t>
      </w:r>
      <w:r>
        <w:rPr>
          <w:rFonts w:ascii="Times New Roman" w:hAnsi="Times New Roman" w:eastAsia="宋体" w:cs="Times New Roman"/>
          <w:b/>
          <w:color w:val="000000"/>
          <w:sz w:val="32"/>
          <w:szCs w:val="32"/>
          <w:highlight w:val="none"/>
        </w:rPr>
        <w:t xml:space="preserve">方法和评审标准</w:t>
      </w:r>
      <w:bookmarkEnd w:id="590"/>
      <w:r/>
      <w:bookmarkStart w:id="591" w:name="_Toc487900382"/>
      <w:r>
        <w:rPr>
          <w:rFonts w:ascii="Times New Roman" w:hAnsi="Times New Roman" w:eastAsia="宋体" w:cs="Times New Roman"/>
          <w:b/>
          <w:color w:val="000000"/>
          <w:sz w:val="32"/>
          <w:szCs w:val="32"/>
          <w:highlight w:val="none"/>
        </w:rPr>
      </w:r>
      <w:r/>
    </w:p>
    <w:p>
      <w:pPr>
        <w:pStyle w:val="1077"/>
        <w:spacing w:before="0" w:line="360" w:lineRule="auto"/>
        <w:rPr>
          <w:b w:val="0"/>
          <w:color w:val="000000"/>
          <w:sz w:val="28"/>
          <w:szCs w:val="28"/>
        </w:rPr>
      </w:pPr>
      <w:r>
        <w:rPr>
          <w:rFonts w:ascii="Times New Roman" w:hAnsi="Times New Roman" w:eastAsia="宋体" w:cs="Times New Roman"/>
          <w:b/>
          <w:color w:val="000000"/>
          <w:sz w:val="28"/>
          <w:szCs w:val="28"/>
        </w:rPr>
        <w:t xml:space="preserve">一、</w:t>
      </w:r>
      <w:r>
        <w:rPr>
          <w:rFonts w:hint="eastAsia" w:ascii="Times New Roman" w:hAnsi="Times New Roman" w:eastAsia="宋体" w:cs="Times New Roman"/>
          <w:b/>
          <w:color w:val="000000"/>
          <w:sz w:val="28"/>
          <w:szCs w:val="28"/>
        </w:rPr>
        <w:t xml:space="preserve">评审</w:t>
      </w:r>
      <w:r>
        <w:rPr>
          <w:rFonts w:ascii="Times New Roman" w:hAnsi="Times New Roman" w:eastAsia="宋体" w:cs="Times New Roman"/>
          <w:b/>
          <w:color w:val="000000"/>
          <w:sz w:val="28"/>
          <w:szCs w:val="28"/>
        </w:rPr>
        <w:t xml:space="preserve">程序</w:t>
      </w:r>
      <w:r>
        <w:rPr>
          <w:b w:val="0"/>
          <w:color w:val="000000"/>
          <w:sz w:val="28"/>
          <w:szCs w:val="28"/>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226965731"/>
      <w:r/>
      <w:bookmarkStart w:id="593" w:name="_Toc127151742"/>
      <w:r/>
      <w:bookmarkStart w:id="594" w:name="_Toc164608655"/>
      <w:r/>
      <w:bookmarkStart w:id="595" w:name="_Toc142311043"/>
      <w:r/>
      <w:bookmarkStart w:id="596" w:name="_Toc164229382"/>
      <w:r/>
      <w:bookmarkStart w:id="597" w:name="_Toc150774746"/>
      <w:r/>
      <w:bookmarkStart w:id="598" w:name="_Toc164229236"/>
      <w:r/>
      <w:bookmarkStart w:id="599" w:name="_Toc226337237"/>
      <w:r/>
      <w:bookmarkStart w:id="600" w:name="_Toc151193711"/>
      <w:r/>
      <w:bookmarkStart w:id="601" w:name="_Toc150509292"/>
      <w:r/>
      <w:bookmarkStart w:id="602" w:name="_Toc150480779"/>
      <w:r/>
      <w:bookmarkStart w:id="603" w:name="_Toc151193929"/>
      <w:r/>
      <w:bookmarkStart w:id="604" w:name="_Toc226309785"/>
      <w:r/>
      <w:bookmarkStart w:id="605" w:name="_Toc151190168"/>
      <w:r/>
      <w:bookmarkStart w:id="606" w:name="_Toc151193639"/>
      <w:r/>
      <w:bookmarkStart w:id="607" w:name="_Toc265228379"/>
      <w:r/>
      <w:bookmarkStart w:id="608" w:name="_Toc264969231"/>
      <w:r/>
      <w:bookmarkStart w:id="609" w:name="_Toc305158809"/>
      <w:r/>
      <w:bookmarkStart w:id="610" w:name="_Toc127161455"/>
      <w:r/>
      <w:bookmarkStart w:id="611" w:name="_Toc164608810"/>
      <w:r/>
      <w:bookmarkStart w:id="612" w:name="_Toc127151541"/>
      <w:r/>
      <w:bookmarkStart w:id="613" w:name="_Toc226965814"/>
      <w:r/>
      <w:bookmarkStart w:id="614" w:name="_Toc305158883"/>
      <w:r/>
      <w:bookmarkStart w:id="615" w:name="_Toc164351635"/>
      <w:r/>
      <w:bookmarkStart w:id="616" w:name="_Toc150774641"/>
      <w:r/>
      <w:bookmarkStart w:id="617" w:name="_Toc195842906"/>
      <w:r/>
      <w:bookmarkStart w:id="618" w:name="_Toc151193855"/>
      <w:r/>
      <w:bookmarkStart w:id="619" w:name="_Toc149720834"/>
      <w:r/>
      <w:bookmarkStart w:id="620" w:name="_Toc151193783"/>
      <w:r/>
      <w:bookmarkStart w:id="621" w:name="_Toc150480793"/>
      <w:r/>
      <w:bookmarkStart w:id="622" w:name="_Toc353825551"/>
      <w:r/>
      <w:bookmarkStart w:id="623" w:name="_Toc353873941"/>
      <w:r/>
      <w:bookmarkStart w:id="624" w:name="_Toc265228393"/>
      <w:r/>
      <w:bookmarkStart w:id="625" w:name="_Toc305158823"/>
      <w:r/>
      <w:bookmarkStart w:id="626" w:name="_Toc127151555"/>
      <w:r/>
      <w:bookmarkStart w:id="627" w:name="_Toc195842920"/>
      <w:r/>
      <w:bookmarkStart w:id="628" w:name="_Toc353873665"/>
      <w:r/>
      <w:bookmarkStart w:id="629" w:name="_Toc353873935"/>
      <w:r/>
      <w:bookmarkStart w:id="630" w:name="_Toc264969245"/>
      <w:r/>
      <w:bookmarkStart w:id="631" w:name="_Toc226965828"/>
      <w:r/>
      <w:bookmarkStart w:id="632" w:name="_Toc150774760"/>
      <w:r/>
      <w:bookmarkStart w:id="633" w:name="_Toc353825545"/>
      <w:r/>
      <w:bookmarkStart w:id="634" w:name="_Toc226337251"/>
      <w:r/>
      <w:bookmarkStart w:id="635" w:name="_Toc305158897"/>
      <w:r/>
      <w:bookmarkStart w:id="636" w:name="_Toc142311057"/>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rFonts w:hint="eastAsia" w:ascii="宋体" w:hAnsi="宋体" w:eastAsia="宋体" w:cs="宋体"/>
          <w:color w:val="000000"/>
          <w:sz w:val="21"/>
          <w:szCs w:val="21"/>
        </w:rPr>
        <w:t xml:space="preserve">资格性检查和符合性审查</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000000"/>
          <w:sz w:val="21"/>
          <w:szCs w:val="21"/>
        </w:rPr>
        <w:t xml:space="preserve">无效响应</w:t>
      </w:r>
      <w:r>
        <w:rPr>
          <w:rFonts w:hint="eastAsia" w:ascii="宋体" w:hAnsi="宋体" w:eastAsia="宋体" w:cs="宋体"/>
          <w:color w:val="000000"/>
          <w:sz w:val="21"/>
          <w:szCs w:val="21"/>
        </w:rPr>
        <w:t xml:space="preserve">处理，磋商小组应当告知提交响应文件的供应商。</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《资格性检查要求》中对格式有要求的，除竞争性磋商文件另有规定外，均为“实质性格式”文件。</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rPr>
        <w:t xml:space="preserve">《资格性检查要求》见下表：</w:t>
      </w:r>
      <w:r>
        <w:rPr>
          <w:rFonts w:hint="eastAsia" w:ascii="宋体" w:hAnsi="宋体" w:eastAsia="宋体" w:cs="宋体"/>
          <w:color w:val="000000"/>
          <w:sz w:val="21"/>
          <w:szCs w:val="21"/>
        </w:rPr>
      </w:r>
      <w:r/>
    </w:p>
    <w:p>
      <w:pPr>
        <w:pStyle w:val="1075"/>
        <w:ind w:left="1077" w:firstLine="2319"/>
        <w:spacing w:line="360" w:lineRule="auto"/>
        <w:tabs>
          <w:tab w:val="left" w:pos="900" w:leader="none"/>
          <w:tab w:val="left" w:pos="108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资格性检查要求</w:t>
      </w:r>
      <w:r>
        <w:rPr>
          <w:rFonts w:hint="eastAsia" w:ascii="宋体" w:hAnsi="宋体" w:eastAsia="宋体" w:cs="宋体"/>
          <w:b/>
          <w:color w:val="000000"/>
          <w:sz w:val="21"/>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942"/>
        <w:gridCol w:w="4836"/>
        <w:gridCol w:w="1809"/>
      </w:tblGrid>
      <w:tr>
        <w:trPr>
          <w:cantSplit/>
          <w:trHeight w:val="20"/>
          <w:tblHeader/>
        </w:trPr>
        <w:tc>
          <w:tcPr>
            <w:tcW w:w="377" w:type="dxa"/>
            <w:vAlign w:val="center"/>
            <w:textDirection w:val="lrTb"/>
            <w:noWrap w:val="false"/>
          </w:tcPr>
          <w:p>
            <w:pPr>
              <w:pStyle w:val="1075"/>
              <w:jc w:val="center"/>
              <w:tabs>
                <w:tab w:val="left" w:pos="1080" w:leader="none"/>
              </w:tabs>
              <w:rPr>
                <w:rFonts w:hint="eastAsia" w:ascii="宋体" w:hAnsi="宋体" w:eastAsia="宋体" w:cs="宋体"/>
                <w:b/>
                <w:color w:val="000000"/>
                <w:sz w:val="21"/>
                <w:szCs w:val="21"/>
              </w:rPr>
            </w:pPr>
            <w:r/>
            <w:bookmarkStart w:id="637" w:name="_Hlt487972895"/>
            <w:r/>
            <w:bookmarkEnd w:id="637"/>
            <w:r>
              <w:rPr>
                <w:rFonts w:hint="eastAsia" w:ascii="宋体" w:hAnsi="宋体" w:eastAsia="宋体" w:cs="宋体"/>
                <w:b/>
                <w:color w:val="000000"/>
                <w:sz w:val="21"/>
                <w:szCs w:val="21"/>
              </w:rPr>
              <w:t xml:space="preserve">序号</w:t>
            </w:r>
            <w:r>
              <w:rPr>
                <w:rFonts w:hint="eastAsia" w:ascii="宋体" w:hAnsi="宋体" w:eastAsia="宋体" w:cs="宋体"/>
                <w:b/>
                <w:color w:val="000000"/>
                <w:sz w:val="21"/>
                <w:szCs w:val="21"/>
              </w:rPr>
            </w:r>
            <w:r/>
          </w:p>
        </w:tc>
        <w:tc>
          <w:tcPr>
            <w:tcW w:w="1045" w:type="dxa"/>
            <w:vAlign w:val="center"/>
            <w:textDirection w:val="lrTb"/>
            <w:noWrap w:val="false"/>
          </w:tcPr>
          <w:p>
            <w:pPr>
              <w:pStyle w:val="1075"/>
              <w:jc w:val="center"/>
              <w:tabs>
                <w:tab w:val="left" w:pos="108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审查因素</w:t>
            </w:r>
            <w:r>
              <w:rPr>
                <w:rFonts w:hint="eastAsia" w:ascii="宋体" w:hAnsi="宋体" w:eastAsia="宋体" w:cs="宋体"/>
                <w:b/>
                <w:color w:val="000000"/>
                <w:sz w:val="21"/>
                <w:szCs w:val="21"/>
              </w:rPr>
            </w:r>
            <w:r/>
          </w:p>
        </w:tc>
        <w:tc>
          <w:tcPr>
            <w:tcW w:w="2603" w:type="dxa"/>
            <w:vAlign w:val="center"/>
            <w:textDirection w:val="lrTb"/>
            <w:noWrap w:val="false"/>
          </w:tcPr>
          <w:p>
            <w:pPr>
              <w:pStyle w:val="1075"/>
              <w:jc w:val="center"/>
              <w:tabs>
                <w:tab w:val="left" w:pos="108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审查内容</w:t>
            </w:r>
            <w:r>
              <w:rPr>
                <w:rFonts w:hint="eastAsia" w:ascii="宋体" w:hAnsi="宋体" w:eastAsia="宋体" w:cs="宋体"/>
                <w:b/>
                <w:color w:val="000000"/>
                <w:sz w:val="21"/>
                <w:szCs w:val="21"/>
              </w:rPr>
            </w:r>
            <w:r/>
          </w:p>
        </w:tc>
        <w:tc>
          <w:tcPr>
            <w:tcW w:w="973" w:type="dxa"/>
            <w:vAlign w:val="center"/>
            <w:textDirection w:val="lrTb"/>
            <w:noWrap w:val="false"/>
          </w:tcPr>
          <w:p>
            <w:pPr>
              <w:pStyle w:val="1075"/>
              <w:jc w:val="center"/>
              <w:tabs>
                <w:tab w:val="left" w:pos="108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格式要求</w:t>
            </w:r>
            <w:r>
              <w:rPr>
                <w:rFonts w:hint="eastAsia" w:ascii="宋体" w:hAnsi="宋体" w:eastAsia="宋体" w:cs="宋体"/>
                <w:b/>
                <w:color w:val="000000"/>
                <w:sz w:val="21"/>
                <w:szCs w:val="21"/>
              </w:rPr>
            </w:r>
            <w:r/>
          </w:p>
        </w:tc>
      </w:tr>
      <w:tr>
        <w:trPr>
          <w:cantSplit/>
          <w:trHeight w:val="1493"/>
        </w:trPr>
        <w:tc>
          <w:tcPr>
            <w:tcW w:w="377" w:type="dxa"/>
            <w:vAlign w:val="center"/>
            <w:textDirection w:val="lrTb"/>
            <w:noWrap w:val="false"/>
          </w:tcPr>
          <w:p>
            <w:pPr>
              <w:pStyle w:val="1075"/>
              <w:jc w:val="center"/>
              <w:tabs>
                <w:tab w:val="left" w:pos="10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1045" w:type="dxa"/>
            <w:vAlign w:val="center"/>
            <w:textDirection w:val="lrTb"/>
            <w:noWrap w:val="false"/>
          </w:tcPr>
          <w:p>
            <w:pPr>
              <w:pStyle w:val="1075"/>
              <w:tabs>
                <w:tab w:val="left" w:pos="10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满足《中华人民共和国政府采购法》第二十二条规定及法律法规的其他规定</w:t>
            </w:r>
            <w:r>
              <w:rPr>
                <w:rFonts w:hint="eastAsia" w:ascii="宋体" w:hAnsi="宋体" w:eastAsia="宋体" w:cs="宋体"/>
                <w:color w:val="000000"/>
                <w:sz w:val="21"/>
                <w:szCs w:val="21"/>
              </w:rPr>
            </w:r>
            <w:r/>
          </w:p>
        </w:tc>
        <w:tc>
          <w:tcPr>
            <w:tcW w:w="2603" w:type="dxa"/>
            <w:vAlign w:val="center"/>
            <w:textDirection w:val="lrTb"/>
            <w:noWrap w:val="false"/>
          </w:tcPr>
          <w:p>
            <w:pPr>
              <w:pStyle w:val="1075"/>
              <w:tabs>
                <w:tab w:val="left" w:pos="10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具体规定见第一章《采购邀请》</w:t>
            </w:r>
            <w:r>
              <w:rPr>
                <w:rFonts w:hint="eastAsia" w:ascii="宋体" w:hAnsi="宋体" w:eastAsia="宋体" w:cs="宋体"/>
                <w:color w:val="000000"/>
                <w:sz w:val="21"/>
                <w:szCs w:val="21"/>
              </w:rPr>
            </w:r>
            <w:r/>
          </w:p>
        </w:tc>
        <w:tc>
          <w:tcPr>
            <w:tcW w:w="973" w:type="dxa"/>
            <w:vAlign w:val="center"/>
            <w:textDirection w:val="lrTb"/>
            <w:noWrap w:val="false"/>
          </w:tcPr>
          <w:p>
            <w:pPr>
              <w:pStyle w:val="1075"/>
              <w:tabs>
                <w:tab w:val="left" w:pos="10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468"/>
        </w:trPr>
        <w:tc>
          <w:tcPr>
            <w:tcW w:w="377" w:type="dxa"/>
            <w:vAlign w:val="center"/>
            <w:textDirection w:val="lrTb"/>
            <w:noWrap w:val="false"/>
          </w:tcPr>
          <w:p>
            <w:pPr>
              <w:pStyle w:val="1075"/>
              <w:jc w:val="center"/>
              <w:tabs>
                <w:tab w:val="left" w:pos="1080" w:leader="none"/>
              </w:tabs>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ascii="宋体" w:hAnsi="宋体" w:eastAsia="宋体" w:cs="宋体"/>
                <w:color w:val="000000"/>
                <w:sz w:val="21"/>
                <w:szCs w:val="21"/>
                <w:highlight w:val="none"/>
                <w:lang w:val="en-US" w:eastAsia="zh-CN"/>
              </w:rPr>
            </w:r>
            <w:r/>
          </w:p>
        </w:tc>
        <w:tc>
          <w:tcPr>
            <w:tcW w:w="1045" w:type="dxa"/>
            <w:vAlign w:val="center"/>
            <w:textDirection w:val="lrTb"/>
            <w:noWrap w:val="false"/>
          </w:tcPr>
          <w:p>
            <w:pPr>
              <w:pStyle w:val="1075"/>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供应商营业执照</w:t>
            </w:r>
            <w:r>
              <w:rPr>
                <w:rFonts w:hint="eastAsia" w:ascii="宋体" w:hAnsi="宋体" w:eastAsia="宋体" w:cs="宋体"/>
                <w:color w:val="000000"/>
                <w:sz w:val="21"/>
                <w:szCs w:val="21"/>
                <w:highlight w:val="none"/>
              </w:rPr>
            </w:r>
            <w:r/>
          </w:p>
        </w:tc>
        <w:tc>
          <w:tcPr>
            <w:tcW w:w="2603" w:type="dxa"/>
            <w:vAlign w:val="center"/>
            <w:textDirection w:val="lrTb"/>
            <w:noWrap w:val="false"/>
          </w:tcPr>
          <w:p>
            <w:pPr>
              <w:pStyle w:val="1075"/>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有效的法人或者其他组织的营业执照等证明文件</w:t>
            </w:r>
            <w:r>
              <w:rPr>
                <w:rFonts w:hint="eastAsia" w:ascii="宋体" w:hAnsi="宋体" w:eastAsia="宋体" w:cs="宋体"/>
                <w:color w:val="000000"/>
                <w:sz w:val="21"/>
                <w:szCs w:val="21"/>
                <w:highlight w:val="none"/>
              </w:rPr>
            </w:r>
            <w:r/>
          </w:p>
        </w:tc>
        <w:tc>
          <w:tcPr>
            <w:tcW w:w="973" w:type="dxa"/>
            <w:vAlign w:val="center"/>
            <w:textDirection w:val="lrTb"/>
            <w:noWrap w:val="false"/>
          </w:tcPr>
          <w:p>
            <w:pPr>
              <w:pStyle w:val="1075"/>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提供证明文件的电子件或电子证照</w:t>
            </w:r>
            <w:r>
              <w:rPr>
                <w:rFonts w:hint="eastAsia" w:ascii="宋体" w:hAnsi="宋体" w:eastAsia="宋体" w:cs="宋体"/>
                <w:color w:val="000000"/>
                <w:sz w:val="21"/>
                <w:szCs w:val="21"/>
                <w:highlight w:val="none"/>
              </w:rPr>
            </w:r>
            <w:r/>
          </w:p>
        </w:tc>
      </w:tr>
      <w:tr>
        <w:trPr>
          <w:cantSplit/>
          <w:trHeight w:val="468"/>
        </w:trPr>
        <w:tc>
          <w:tcPr>
            <w:tcW w:w="377" w:type="dxa"/>
            <w:vAlign w:val="center"/>
            <w:textDirection w:val="lrTb"/>
            <w:noWrap w:val="false"/>
          </w:tcPr>
          <w:p>
            <w:pPr>
              <w:pStyle w:val="1075"/>
              <w:jc w:val="center"/>
              <w:tabs>
                <w:tab w:val="left" w:pos="1080"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r>
            <w:r/>
          </w:p>
        </w:tc>
        <w:tc>
          <w:tcPr>
            <w:tcW w:w="1045" w:type="dxa"/>
            <w:vAlign w:val="center"/>
            <w:textDirection w:val="lrTb"/>
            <w:noWrap w:val="false"/>
          </w:tcPr>
          <w:p>
            <w:pPr>
              <w:pStyle w:val="1075"/>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供应商资格声明函</w:t>
            </w:r>
            <w:r>
              <w:rPr>
                <w:rFonts w:hint="eastAsia" w:ascii="宋体" w:hAnsi="宋体" w:eastAsia="宋体" w:cs="宋体"/>
                <w:color w:val="000000"/>
                <w:sz w:val="21"/>
                <w:szCs w:val="21"/>
                <w:highlight w:val="none"/>
              </w:rPr>
            </w:r>
            <w:r/>
          </w:p>
        </w:tc>
        <w:tc>
          <w:tcPr>
            <w:tcW w:w="2603" w:type="dxa"/>
            <w:vAlign w:val="center"/>
            <w:textDirection w:val="lrTb"/>
            <w:noWrap w:val="false"/>
          </w:tcPr>
          <w:p>
            <w:pPr>
              <w:pStyle w:val="1075"/>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提供了符合采购文件要求的《供应商资格声明函》。</w:t>
            </w:r>
            <w:r>
              <w:rPr>
                <w:rFonts w:hint="eastAsia" w:ascii="宋体" w:hAnsi="宋体" w:eastAsia="宋体" w:cs="宋体"/>
                <w:color w:val="000000"/>
                <w:sz w:val="21"/>
                <w:szCs w:val="21"/>
                <w:highlight w:val="none"/>
              </w:rPr>
            </w:r>
            <w:r/>
          </w:p>
        </w:tc>
        <w:tc>
          <w:tcPr>
            <w:tcW w:w="973" w:type="dxa"/>
            <w:vAlign w:val="center"/>
            <w:textDirection w:val="lrTb"/>
            <w:noWrap w:val="false"/>
          </w:tcPr>
          <w:p>
            <w:pPr>
              <w:pStyle w:val="1075"/>
              <w:tabs>
                <w:tab w:val="left" w:pos="10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格式见《响应文件格式》</w:t>
            </w:r>
            <w:r>
              <w:rPr>
                <w:rFonts w:hint="eastAsia" w:ascii="宋体" w:hAnsi="宋体" w:eastAsia="宋体" w:cs="宋体"/>
                <w:color w:val="000000"/>
                <w:sz w:val="21"/>
                <w:szCs w:val="21"/>
              </w:rPr>
            </w:r>
            <w:r/>
          </w:p>
        </w:tc>
      </w:tr>
      <w:tr>
        <w:trPr>
          <w:cantSplit/>
          <w:trHeight w:val="20"/>
        </w:trPr>
        <w:tc>
          <w:tcPr>
            <w:tcW w:w="377" w:type="dxa"/>
            <w:vAlign w:val="center"/>
            <w:textDirection w:val="lrTb"/>
            <w:noWrap w:val="false"/>
          </w:tcPr>
          <w:p>
            <w:pPr>
              <w:pStyle w:val="1075"/>
              <w:jc w:val="center"/>
              <w:tabs>
                <w:tab w:val="left" w:pos="1080"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r>
            <w:r/>
          </w:p>
        </w:tc>
        <w:tc>
          <w:tcPr>
            <w:tcW w:w="1045" w:type="dxa"/>
            <w:vAlign w:val="center"/>
            <w:textDirection w:val="lrTb"/>
            <w:noWrap w:val="false"/>
          </w:tcPr>
          <w:p>
            <w:pPr>
              <w:pStyle w:val="1075"/>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供应商信用记录</w:t>
            </w:r>
            <w:r>
              <w:rPr>
                <w:rFonts w:hint="eastAsia" w:ascii="宋体" w:hAnsi="宋体" w:eastAsia="宋体" w:cs="宋体"/>
                <w:color w:val="000000"/>
                <w:sz w:val="21"/>
                <w:szCs w:val="21"/>
                <w:highlight w:val="none"/>
              </w:rPr>
            </w:r>
            <w:r/>
          </w:p>
        </w:tc>
        <w:tc>
          <w:tcPr>
            <w:tcW w:w="2603" w:type="dxa"/>
            <w:vAlign w:val="center"/>
            <w:textDirection w:val="lrTb"/>
            <w:noWrap w:val="false"/>
          </w:tcPr>
          <w:p>
            <w:pPr>
              <w:pStyle w:val="1075"/>
              <w:tabs>
                <w:tab w:val="left" w:pos="90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查询渠道：信用中国网站和中国政府采购网（www.creditchina.gov.cn、www.ccgp.gov.cn）；</w:t>
            </w:r>
            <w:r>
              <w:rPr>
                <w:rFonts w:hint="eastAsia" w:ascii="宋体" w:hAnsi="宋体" w:eastAsia="宋体" w:cs="宋体"/>
                <w:color w:val="000000"/>
                <w:sz w:val="21"/>
                <w:szCs w:val="21"/>
                <w:highlight w:val="none"/>
              </w:rPr>
            </w:r>
            <w:r/>
          </w:p>
          <w:p>
            <w:pPr>
              <w:pStyle w:val="1075"/>
              <w:tabs>
                <w:tab w:val="left" w:pos="90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截止时点：提交响应文件截止时间以后、资格审查阶段采购人或采购代理机构的实际查询时间；</w:t>
            </w:r>
            <w:r>
              <w:rPr>
                <w:rFonts w:hint="eastAsia" w:ascii="宋体" w:hAnsi="宋体" w:eastAsia="宋体" w:cs="宋体"/>
                <w:color w:val="000000"/>
                <w:sz w:val="21"/>
                <w:szCs w:val="21"/>
                <w:highlight w:val="none"/>
              </w:rPr>
            </w:r>
            <w:r/>
          </w:p>
          <w:p>
            <w:pPr>
              <w:pStyle w:val="1075"/>
              <w:tabs>
                <w:tab w:val="left" w:pos="90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信用信息查询记录和证据留存具体方式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查询结果网页打印页作为查询记录和证据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与其他采购文件一并保存；</w:t>
            </w:r>
            <w:r>
              <w:rPr>
                <w:rFonts w:hint="eastAsia" w:ascii="宋体" w:hAnsi="宋体" w:eastAsia="宋体" w:cs="宋体"/>
                <w:color w:val="000000"/>
                <w:sz w:val="21"/>
                <w:szCs w:val="21"/>
                <w:highlight w:val="none"/>
              </w:rPr>
            </w:r>
            <w:r/>
          </w:p>
          <w:p>
            <w:pPr>
              <w:pStyle w:val="1075"/>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。联合体形式响应的，联合体成员存在不良信用记录，视同联合体存在不良信用记录。</w:t>
            </w:r>
            <w:r>
              <w:rPr>
                <w:rFonts w:hint="eastAsia" w:ascii="宋体" w:hAnsi="宋体" w:eastAsia="宋体" w:cs="宋体"/>
                <w:color w:val="000000"/>
                <w:sz w:val="21"/>
                <w:szCs w:val="21"/>
                <w:highlight w:val="none"/>
              </w:rPr>
            </w:r>
            <w:r/>
          </w:p>
        </w:tc>
        <w:tc>
          <w:tcPr>
            <w:tcW w:w="973" w:type="dxa"/>
            <w:vAlign w:val="center"/>
            <w:textDirection w:val="lrTb"/>
            <w:noWrap w:val="false"/>
          </w:tcPr>
          <w:p>
            <w:pPr>
              <w:pStyle w:val="1075"/>
              <w:tabs>
                <w:tab w:val="left" w:pos="10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无须供应商提供，由采购人查询。</w:t>
            </w:r>
            <w:r>
              <w:rPr>
                <w:rFonts w:hint="eastAsia" w:ascii="宋体" w:hAnsi="宋体" w:eastAsia="宋体" w:cs="宋体"/>
                <w:color w:val="000000"/>
                <w:sz w:val="21"/>
                <w:szCs w:val="21"/>
              </w:rPr>
            </w:r>
            <w:r/>
          </w:p>
        </w:tc>
      </w:tr>
      <w:tr>
        <w:trPr>
          <w:cantSplit/>
          <w:trHeight w:val="20"/>
        </w:trPr>
        <w:tc>
          <w:tcPr>
            <w:tcW w:w="377" w:type="dxa"/>
            <w:vAlign w:val="center"/>
            <w:textDirection w:val="lrTb"/>
            <w:noWrap w:val="false"/>
          </w:tcPr>
          <w:p>
            <w:pPr>
              <w:pStyle w:val="1075"/>
              <w:jc w:val="center"/>
              <w:tabs>
                <w:tab w:val="left" w:pos="10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1045" w:type="dxa"/>
            <w:vAlign w:val="center"/>
            <w:textDirection w:val="lrTb"/>
            <w:noWrap w:val="false"/>
          </w:tcPr>
          <w:p>
            <w:pPr>
              <w:pStyle w:val="1075"/>
              <w:tabs>
                <w:tab w:val="left" w:pos="10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落实政府采购政策需满足的资格要求</w:t>
            </w:r>
            <w:r>
              <w:rPr>
                <w:rFonts w:hint="eastAsia" w:ascii="宋体" w:hAnsi="宋体" w:eastAsia="宋体" w:cs="宋体"/>
                <w:color w:val="000000"/>
                <w:sz w:val="21"/>
                <w:szCs w:val="21"/>
              </w:rPr>
            </w:r>
            <w:r/>
          </w:p>
        </w:tc>
        <w:tc>
          <w:tcPr>
            <w:tcW w:w="2603" w:type="dxa"/>
            <w:vAlign w:val="center"/>
            <w:textDirection w:val="lrTb"/>
            <w:noWrap w:val="false"/>
          </w:tcPr>
          <w:p>
            <w:pPr>
              <w:pStyle w:val="1075"/>
              <w:tabs>
                <w:tab w:val="left" w:pos="10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具体要求见第一章《采购邀请》</w:t>
            </w:r>
            <w:r>
              <w:rPr>
                <w:rFonts w:hint="eastAsia" w:ascii="宋体" w:hAnsi="宋体" w:eastAsia="宋体" w:cs="宋体"/>
                <w:color w:val="000000"/>
                <w:sz w:val="21"/>
                <w:szCs w:val="21"/>
              </w:rPr>
            </w:r>
            <w:r/>
          </w:p>
        </w:tc>
        <w:tc>
          <w:tcPr>
            <w:tcW w:w="973" w:type="dxa"/>
            <w:vAlign w:val="center"/>
            <w:textDirection w:val="lrTb"/>
            <w:noWrap w:val="false"/>
          </w:tcPr>
          <w:p>
            <w:pPr>
              <w:pStyle w:val="1075"/>
              <w:tabs>
                <w:tab w:val="left" w:pos="10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06"/>
        </w:trPr>
        <w:tc>
          <w:tcPr>
            <w:tcW w:w="377" w:type="dxa"/>
            <w:vAlign w:val="center"/>
            <w:textDirection w:val="lrTb"/>
            <w:noWrap w:val="false"/>
          </w:tcPr>
          <w:p>
            <w:pPr>
              <w:pStyle w:val="1075"/>
              <w:jc w:val="center"/>
              <w:tabs>
                <w:tab w:val="left" w:pos="108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bidi="ar-SA"/>
              </w:rPr>
            </w:r>
            <w:r/>
          </w:p>
        </w:tc>
        <w:tc>
          <w:tcPr>
            <w:tcW w:w="1045" w:type="dxa"/>
            <w:vAlign w:val="center"/>
            <w:textDirection w:val="lrTb"/>
            <w:noWrap w:val="false"/>
          </w:tcPr>
          <w:p>
            <w:pPr>
              <w:pStyle w:val="1075"/>
              <w:jc w:val="center"/>
              <w:tabs>
                <w:tab w:val="left" w:pos="108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中小企业声明函</w:t>
            </w:r>
            <w:r>
              <w:rPr>
                <w:rFonts w:hint="eastAsia" w:ascii="宋体" w:hAnsi="宋体" w:eastAsia="宋体" w:cs="宋体"/>
                <w:color w:val="000000"/>
                <w:sz w:val="21"/>
                <w:szCs w:val="21"/>
                <w:highlight w:val="none"/>
                <w:lang w:val="en-US" w:eastAsia="zh-CN" w:bidi="ar-SA"/>
              </w:rPr>
            </w:r>
            <w:r/>
          </w:p>
        </w:tc>
        <w:tc>
          <w:tcPr>
            <w:tcW w:w="2603" w:type="dxa"/>
            <w:vAlign w:val="center"/>
            <w:textDirection w:val="lrTb"/>
            <w:noWrap w:val="false"/>
          </w:tcPr>
          <w:p>
            <w:pPr>
              <w:pStyle w:val="1075"/>
              <w:jc w:val="left"/>
              <w:tabs>
                <w:tab w:val="left" w:pos="108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如本项目（包）是专门面向中小企业采购的，必须提供，否则无须提供。</w:t>
            </w:r>
            <w:r>
              <w:rPr>
                <w:rFonts w:hint="eastAsia" w:ascii="宋体" w:hAnsi="宋体" w:eastAsia="宋体" w:cs="宋体"/>
                <w:b/>
                <w:bCs/>
                <w:color w:val="000000"/>
                <w:sz w:val="21"/>
                <w:szCs w:val="21"/>
                <w:highlight w:val="none"/>
              </w:rPr>
            </w:r>
            <w:r/>
          </w:p>
          <w:p>
            <w:pPr>
              <w:pStyle w:val="1075"/>
              <w:jc w:val="left"/>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1、供应商单独参与磋商的，应提供中小企业声明函；如为监狱企业或残疾人福利性单位，不必提供中小企业声明函，但须按注1或注2要求提供证明材料。</w:t>
            </w:r>
            <w:r>
              <w:rPr>
                <w:rFonts w:hint="eastAsia" w:ascii="宋体" w:hAnsi="宋体" w:eastAsia="宋体" w:cs="宋体"/>
                <w:color w:val="000000"/>
                <w:sz w:val="21"/>
                <w:szCs w:val="21"/>
                <w:highlight w:val="none"/>
              </w:rPr>
            </w:r>
            <w:r/>
          </w:p>
          <w:p>
            <w:pPr>
              <w:pStyle w:val="1075"/>
              <w:jc w:val="left"/>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color w:val="000000"/>
                <w:sz w:val="21"/>
                <w:szCs w:val="21"/>
                <w:highlight w:val="none"/>
              </w:rPr>
            </w:r>
            <w:r/>
          </w:p>
          <w:p>
            <w:pPr>
              <w:pStyle w:val="1075"/>
              <w:jc w:val="left"/>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注1：监狱企业须提供由省级以上监狱管理局、戒毒管理局（含新疆生产建设兵团）出具的属于监狱企业的证明文件。</w:t>
            </w:r>
            <w:r>
              <w:rPr>
                <w:rFonts w:hint="eastAsia" w:ascii="宋体" w:hAnsi="宋体" w:eastAsia="宋体" w:cs="宋体"/>
                <w:color w:val="000000"/>
                <w:sz w:val="21"/>
                <w:szCs w:val="21"/>
                <w:highlight w:val="none"/>
              </w:rPr>
            </w:r>
            <w:r/>
          </w:p>
          <w:p>
            <w:pPr>
              <w:pStyle w:val="1075"/>
              <w:jc w:val="left"/>
              <w:tabs>
                <w:tab w:val="left" w:pos="108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注2：残疾人福利性单位须按磋商文件要求提供《残疾人福利性单位声明函》。</w:t>
            </w:r>
            <w:r>
              <w:rPr>
                <w:rFonts w:hint="eastAsia" w:ascii="宋体" w:hAnsi="宋体" w:eastAsia="宋体" w:cs="宋体"/>
                <w:color w:val="000000"/>
                <w:sz w:val="21"/>
                <w:szCs w:val="21"/>
                <w:highlight w:val="none"/>
                <w:lang w:val="en-US" w:eastAsia="zh-CN" w:bidi="ar-SA"/>
              </w:rPr>
            </w:r>
            <w:r/>
          </w:p>
        </w:tc>
        <w:tc>
          <w:tcPr>
            <w:tcW w:w="973" w:type="dxa"/>
            <w:vAlign w:val="center"/>
            <w:textDirection w:val="lrTb"/>
            <w:noWrap w:val="false"/>
          </w:tcPr>
          <w:p>
            <w:pPr>
              <w:pStyle w:val="1075"/>
              <w:tabs>
                <w:tab w:val="left" w:pos="1080" w:leader="none"/>
              </w:tabs>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格式见《响应文件格式》</w:t>
            </w:r>
            <w:r>
              <w:rPr>
                <w:rFonts w:ascii="宋体" w:hAnsi="宋体" w:eastAsia="宋体" w:cs="宋体"/>
                <w:color w:val="000000"/>
                <w:sz w:val="21"/>
                <w:szCs w:val="21"/>
                <w:highlight w:val="none"/>
                <w:lang w:val="en-US" w:eastAsia="zh-CN" w:bidi="ar-SA"/>
              </w:rPr>
            </w:r>
            <w:r/>
          </w:p>
        </w:tc>
      </w:tr>
      <w:tr>
        <w:trPr>
          <w:cantSplit/>
          <w:trHeight w:val="606"/>
        </w:trPr>
        <w:tc>
          <w:tcPr>
            <w:tcW w:w="377" w:type="dxa"/>
            <w:vAlign w:val="center"/>
            <w:textDirection w:val="lrTb"/>
            <w:noWrap w:val="false"/>
          </w:tcPr>
          <w:p>
            <w:pPr>
              <w:pStyle w:val="1075"/>
              <w:jc w:val="center"/>
              <w:tabs>
                <w:tab w:val="left" w:pos="1080"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r>
            <w:r/>
          </w:p>
        </w:tc>
        <w:tc>
          <w:tcPr>
            <w:tcW w:w="1045" w:type="dxa"/>
            <w:vAlign w:val="center"/>
            <w:textDirection w:val="lrTb"/>
            <w:noWrap w:val="false"/>
          </w:tcPr>
          <w:p>
            <w:pPr>
              <w:pStyle w:val="1075"/>
              <w:jc w:val="left"/>
              <w:tabs>
                <w:tab w:val="left" w:pos="10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其它落实政府采购政策的资格要求</w:t>
            </w:r>
            <w:r>
              <w:rPr>
                <w:rFonts w:hint="eastAsia" w:ascii="宋体" w:hAnsi="宋体" w:eastAsia="宋体" w:cs="宋体"/>
                <w:color w:val="000000"/>
                <w:sz w:val="21"/>
                <w:szCs w:val="21"/>
              </w:rPr>
            </w:r>
            <w:r/>
          </w:p>
        </w:tc>
        <w:tc>
          <w:tcPr>
            <w:tcW w:w="2603" w:type="dxa"/>
            <w:vAlign w:val="center"/>
            <w:textDirection w:val="lrTb"/>
            <w:noWrap w:val="false"/>
          </w:tcPr>
          <w:p>
            <w:pPr>
              <w:pStyle w:val="1075"/>
              <w:jc w:val="left"/>
              <w:tabs>
                <w:tab w:val="left" w:pos="1080"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如有，见第一章《采购邀请》</w:t>
            </w:r>
            <w:r>
              <w:rPr>
                <w:rFonts w:hint="eastAsia" w:ascii="宋体" w:hAnsi="宋体" w:eastAsia="宋体" w:cs="宋体"/>
                <w:color w:val="000000"/>
                <w:sz w:val="21"/>
                <w:szCs w:val="21"/>
                <w:lang w:eastAsia="zh-CN"/>
              </w:rPr>
            </w:r>
            <w:r/>
          </w:p>
        </w:tc>
        <w:tc>
          <w:tcPr>
            <w:tcW w:w="973" w:type="dxa"/>
            <w:vAlign w:val="center"/>
            <w:textDirection w:val="lrTb"/>
            <w:noWrap w:val="false"/>
          </w:tcPr>
          <w:p>
            <w:pPr>
              <w:pStyle w:val="1075"/>
              <w:jc w:val="left"/>
              <w:tabs>
                <w:tab w:val="left" w:pos="1080" w:leader="none"/>
              </w:tabs>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提供证明文件的电子件或电子证照</w:t>
            </w:r>
            <w:r>
              <w:rPr>
                <w:rFonts w:ascii="宋体" w:hAnsi="宋体" w:eastAsia="宋体" w:cs="宋体"/>
                <w:color w:val="000000"/>
                <w:sz w:val="21"/>
                <w:szCs w:val="21"/>
                <w:lang w:val="en-US" w:eastAsia="zh-CN"/>
              </w:rPr>
            </w:r>
            <w:r/>
          </w:p>
        </w:tc>
      </w:tr>
      <w:tr>
        <w:trPr>
          <w:cantSplit/>
          <w:trHeight w:val="690"/>
        </w:trPr>
        <w:tc>
          <w:tcPr>
            <w:tcW w:w="377" w:type="dxa"/>
            <w:vAlign w:val="center"/>
            <w:textDirection w:val="lrTb"/>
            <w:noWrap w:val="false"/>
          </w:tcPr>
          <w:p>
            <w:pPr>
              <w:pStyle w:val="1075"/>
              <w:jc w:val="center"/>
              <w:tabs>
                <w:tab w:val="left" w:pos="1080"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w:t>
            </w:r>
            <w:r>
              <w:rPr>
                <w:rFonts w:hint="eastAsia" w:ascii="宋体" w:hAnsi="宋体" w:eastAsia="宋体" w:cs="宋体"/>
                <w:b w:val="0"/>
                <w:bCs w:val="0"/>
                <w:color w:val="000000"/>
                <w:sz w:val="21"/>
                <w:szCs w:val="21"/>
                <w:highlight w:val="none"/>
              </w:rPr>
            </w:r>
            <w:r/>
          </w:p>
        </w:tc>
        <w:tc>
          <w:tcPr>
            <w:tcW w:w="1045" w:type="dxa"/>
            <w:vAlign w:val="center"/>
            <w:textDirection w:val="lrTb"/>
            <w:noWrap w:val="false"/>
          </w:tcPr>
          <w:p>
            <w:pPr>
              <w:pStyle w:val="1075"/>
              <w:tabs>
                <w:tab w:val="left" w:pos="1080"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本项目的特定资格要求</w:t>
            </w:r>
            <w:r>
              <w:rPr>
                <w:rFonts w:hint="eastAsia" w:ascii="宋体" w:hAnsi="宋体" w:eastAsia="宋体" w:cs="宋体"/>
                <w:b w:val="0"/>
                <w:bCs w:val="0"/>
                <w:color w:val="000000"/>
                <w:sz w:val="21"/>
                <w:szCs w:val="21"/>
                <w:highlight w:val="none"/>
              </w:rPr>
            </w:r>
            <w:r/>
          </w:p>
        </w:tc>
        <w:tc>
          <w:tcPr>
            <w:tcW w:w="2603" w:type="dxa"/>
            <w:vAlign w:val="center"/>
            <w:textDirection w:val="lrTb"/>
            <w:noWrap w:val="false"/>
          </w:tcPr>
          <w:p>
            <w:pPr>
              <w:pStyle w:val="1075"/>
              <w:tabs>
                <w:tab w:val="left" w:pos="1080" w:leader="none"/>
              </w:tabs>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rPr>
              <w:t xml:space="preserve">见第一章《采购邀请》</w:t>
            </w:r>
            <w:r>
              <w:rPr>
                <w:rFonts w:hint="eastAsia" w:ascii="宋体" w:hAnsi="宋体" w:eastAsia="宋体" w:cs="宋体"/>
                <w:b/>
                <w:bCs/>
                <w:color w:val="000000"/>
                <w:sz w:val="21"/>
                <w:szCs w:val="21"/>
                <w:highlight w:val="none"/>
                <w:lang w:eastAsia="zh-CN"/>
              </w:rPr>
            </w:r>
            <w:r/>
          </w:p>
        </w:tc>
        <w:tc>
          <w:tcPr>
            <w:tcW w:w="973" w:type="dxa"/>
            <w:vAlign w:val="center"/>
            <w:textDirection w:val="lrTb"/>
            <w:noWrap w:val="false"/>
          </w:tcPr>
          <w:p>
            <w:pPr>
              <w:pStyle w:val="1075"/>
              <w:tabs>
                <w:tab w:val="left" w:pos="108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r>
      <w:tr>
        <w:trPr>
          <w:cantSplit/>
          <w:trHeight w:val="572"/>
        </w:trPr>
        <w:tc>
          <w:tcPr>
            <w:tcW w:w="377" w:type="dxa"/>
            <w:vAlign w:val="center"/>
            <w:textDirection w:val="lrTb"/>
            <w:noWrap w:val="false"/>
          </w:tcPr>
          <w:p>
            <w:pPr>
              <w:pStyle w:val="1075"/>
              <w:jc w:val="center"/>
              <w:tabs>
                <w:tab w:val="left" w:pos="1080"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3-</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bidi="ar-SA"/>
              </w:rPr>
            </w:r>
            <w:r/>
          </w:p>
        </w:tc>
        <w:tc>
          <w:tcPr>
            <w:tcW w:w="1045" w:type="dxa"/>
            <w:vAlign w:val="center"/>
            <w:textDirection w:val="lrTb"/>
            <w:noWrap w:val="false"/>
          </w:tcPr>
          <w:p>
            <w:pPr>
              <w:pStyle w:val="1075"/>
              <w:tabs>
                <w:tab w:val="left" w:pos="1080"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其他特定资格要求</w:t>
            </w:r>
            <w:r>
              <w:rPr>
                <w:rFonts w:hint="eastAsia" w:ascii="宋体" w:hAnsi="宋体" w:eastAsia="宋体" w:cs="宋体"/>
                <w:b w:val="0"/>
                <w:bCs w:val="0"/>
                <w:color w:val="000000"/>
                <w:sz w:val="21"/>
                <w:szCs w:val="21"/>
                <w:highlight w:val="none"/>
                <w:lang w:val="en-US" w:eastAsia="zh-CN" w:bidi="ar-SA"/>
              </w:rPr>
            </w:r>
            <w:r/>
          </w:p>
        </w:tc>
        <w:tc>
          <w:tcPr>
            <w:tcW w:w="2603" w:type="dxa"/>
            <w:vAlign w:val="center"/>
            <w:textDirection w:val="lrTb"/>
            <w:noWrap w:val="false"/>
          </w:tcPr>
          <w:p>
            <w:pPr>
              <w:pStyle w:val="1075"/>
              <w:jc w:val="center"/>
              <w:spacing w:line="240" w:lineRule="auto"/>
              <w:tabs>
                <w:tab w:val="left" w:pos="900" w:leader="none"/>
                <w:tab w:val="left" w:pos="1134" w:leader="none"/>
                <w:tab w:val="left" w:pos="1589" w:leader="none"/>
                <w:tab w:val="left" w:pos="5521" w:leader="none"/>
              </w:tabs>
              <w:rPr>
                <w:rFonts w:ascii="宋体" w:hAnsi="宋体" w:eastAsia="宋体" w:cs="宋体"/>
                <w:b w:val="0"/>
                <w:bCs w:val="0"/>
                <w:color w:val="000000"/>
                <w:sz w:val="21"/>
                <w:szCs w:val="21"/>
                <w:highlight w:val="none"/>
                <w:lang w:val="en-US" w:eastAsia="zh-CN" w:bidi="ar-SA"/>
              </w:rPr>
            </w:pPr>
            <w:r>
              <w:rPr>
                <w:rFonts w:hint="eastAsia" w:ascii="宋体" w:hAnsi="宋体" w:cs="宋体"/>
                <w:color w:val="000000"/>
                <w:szCs w:val="21"/>
              </w:rPr>
              <w:t xml:space="preserve">无</w:t>
            </w:r>
            <w:r>
              <w:rPr>
                <w:rFonts w:ascii="宋体" w:hAnsi="宋体" w:eastAsia="宋体" w:cs="宋体"/>
                <w:b w:val="0"/>
                <w:bCs w:val="0"/>
                <w:color w:val="000000"/>
                <w:sz w:val="21"/>
                <w:szCs w:val="21"/>
                <w:highlight w:val="none"/>
                <w:lang w:val="en-US" w:eastAsia="zh-CN" w:bidi="ar-SA"/>
              </w:rPr>
            </w:r>
            <w:r/>
          </w:p>
        </w:tc>
        <w:tc>
          <w:tcPr>
            <w:tcW w:w="973" w:type="dxa"/>
            <w:vAlign w:val="center"/>
            <w:textDirection w:val="lrTb"/>
            <w:noWrap w:val="false"/>
          </w:tcPr>
          <w:p>
            <w:pPr>
              <w:pStyle w:val="1075"/>
              <w:tabs>
                <w:tab w:val="left" w:pos="1080"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r>
    </w:tbl>
    <w:p>
      <w:pPr>
        <w:pStyle w:val="1075"/>
        <w:jc w:val="left"/>
        <w:widowControl/>
        <w:rPr>
          <w:color w:val="000000"/>
          <w:sz w:val="24"/>
        </w:rPr>
      </w:pPr>
      <w:r>
        <w:rPr>
          <w:color w:val="000000"/>
          <w:sz w:val="24"/>
        </w:rPr>
        <w:br w:type="page" w:clear="all"/>
      </w:r>
      <w:r>
        <w:rPr>
          <w:color w:val="000000"/>
          <w:sz w:val="24"/>
        </w:rPr>
      </w:r>
      <w:r/>
    </w:p>
    <w:p>
      <w:pPr>
        <w:pStyle w:val="1075"/>
        <w:numPr>
          <w:ilvl w:val="0"/>
          <w:numId w:val="0"/>
        </w:numPr>
        <w:ind w:firstLine="420"/>
        <w:spacing w:line="360" w:lineRule="auto"/>
        <w:tabs>
          <w:tab w:val="left" w:pos="108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1.4</w:t>
      </w:r>
      <w:r>
        <w:rPr>
          <w:rFonts w:hint="eastAsia" w:ascii="宋体" w:hAnsi="宋体" w:eastAsia="宋体" w:cs="宋体"/>
          <w:color w:val="000000"/>
          <w:sz w:val="21"/>
          <w:szCs w:val="21"/>
        </w:rPr>
        <w:t xml:space="preserve">《符合性审查要求》见下表：</w:t>
      </w:r>
      <w:r>
        <w:rPr>
          <w:rFonts w:hint="eastAsia" w:ascii="宋体" w:hAnsi="宋体" w:eastAsia="宋体" w:cs="宋体"/>
          <w:color w:val="000000"/>
          <w:sz w:val="21"/>
          <w:szCs w:val="21"/>
        </w:rPr>
      </w:r>
      <w:r/>
    </w:p>
    <w:p>
      <w:pPr>
        <w:pStyle w:val="1075"/>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符合性审查要求</w:t>
      </w:r>
      <w:r>
        <w:rPr>
          <w:rFonts w:hint="eastAsia" w:ascii="宋体" w:hAnsi="宋体" w:eastAsia="宋体" w:cs="宋体"/>
          <w:b/>
          <w:color w:val="000000"/>
          <w:sz w:val="21"/>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812"/>
        <w:gridCol w:w="6732"/>
      </w:tblGrid>
      <w:tr>
        <w:trPr>
          <w:trHeight w:val="300"/>
        </w:trPr>
        <w:tc>
          <w:tcPr>
            <w:tcW w:w="401" w:type="dxa"/>
            <w:vAlign w:val="center"/>
            <w:textDirection w:val="lrTb"/>
            <w:noWrap w:val="false"/>
          </w:tcPr>
          <w:p>
            <w:pPr>
              <w:pStyle w:val="1075"/>
              <w:jc w:val="center"/>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rPr>
                <w:rFonts w:hint="eastAsia" w:ascii="宋体" w:hAnsi="宋体" w:eastAsia="宋体" w:cs="宋体"/>
                <w:b/>
                <w:color w:val="000000"/>
                <w:sz w:val="21"/>
                <w:szCs w:val="21"/>
              </w:rPr>
            </w:r>
            <w:r/>
          </w:p>
        </w:tc>
        <w:tc>
          <w:tcPr>
            <w:tcW w:w="975" w:type="dxa"/>
            <w:vAlign w:val="center"/>
            <w:textDirection w:val="lrTb"/>
            <w:noWrap w:val="false"/>
          </w:tcPr>
          <w:p>
            <w:pPr>
              <w:pStyle w:val="1075"/>
              <w:jc w:val="center"/>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审查因素</w:t>
            </w:r>
            <w:r>
              <w:rPr>
                <w:rFonts w:hint="eastAsia" w:ascii="宋体" w:hAnsi="宋体" w:eastAsia="宋体" w:cs="宋体"/>
                <w:b/>
                <w:color w:val="000000"/>
                <w:sz w:val="21"/>
                <w:szCs w:val="21"/>
              </w:rPr>
            </w:r>
            <w:r/>
          </w:p>
        </w:tc>
        <w:tc>
          <w:tcPr>
            <w:tcW w:w="3623" w:type="dxa"/>
            <w:vAlign w:val="center"/>
            <w:textDirection w:val="lrTb"/>
            <w:noWrap w:val="false"/>
          </w:tcPr>
          <w:p>
            <w:pPr>
              <w:pStyle w:val="1075"/>
              <w:jc w:val="center"/>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审查内容</w:t>
            </w:r>
            <w:r>
              <w:rPr>
                <w:rFonts w:hint="eastAsia" w:ascii="宋体" w:hAnsi="宋体" w:eastAsia="宋体" w:cs="宋体"/>
                <w:b/>
                <w:color w:val="000000"/>
                <w:sz w:val="21"/>
                <w:szCs w:val="21"/>
              </w:rPr>
            </w:r>
            <w:r/>
          </w:p>
        </w:tc>
      </w:tr>
      <w:tr>
        <w:trPr>
          <w:trHeight w:val="685"/>
        </w:trPr>
        <w:tc>
          <w:tcPr>
            <w:tcW w:w="401" w:type="dxa"/>
            <w:vAlign w:val="center"/>
            <w:textDirection w:val="lrTb"/>
            <w:noWrap w:val="false"/>
          </w:tcPr>
          <w:p>
            <w:pPr>
              <w:pStyle w:val="107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响应函、</w:t>
            </w:r>
            <w:r>
              <w:rPr>
                <w:rFonts w:hint="eastAsia" w:ascii="宋体" w:hAnsi="宋体" w:eastAsia="宋体" w:cs="宋体"/>
                <w:color w:val="000000"/>
                <w:sz w:val="21"/>
                <w:szCs w:val="21"/>
              </w:rPr>
              <w:t xml:space="preserve">法定代表人资格证明书和政府采购供应商信用承诺书</w:t>
            </w:r>
            <w:r>
              <w:rPr>
                <w:rFonts w:hint="eastAsia" w:ascii="宋体" w:hAnsi="宋体" w:eastAsia="宋体" w:cs="宋体"/>
                <w:color w:val="000000"/>
                <w:sz w:val="21"/>
                <w:szCs w:val="21"/>
              </w:rPr>
            </w:r>
            <w:r/>
          </w:p>
        </w:tc>
        <w:tc>
          <w:tcPr>
            <w:tcW w:w="3623"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按磋商文件要求提供</w:t>
            </w:r>
            <w:r>
              <w:rPr>
                <w:rFonts w:hint="eastAsia" w:ascii="宋体" w:hAnsi="宋体" w:eastAsia="宋体" w:cs="宋体"/>
                <w:b/>
                <w:bCs/>
                <w:color w:val="000000"/>
                <w:sz w:val="21"/>
                <w:szCs w:val="21"/>
              </w:rPr>
              <w:t xml:space="preserve">响应函</w:t>
            </w:r>
            <w:r>
              <w:rPr>
                <w:rFonts w:hint="eastAsia" w:ascii="宋体" w:hAnsi="宋体" w:eastAsia="宋体" w:cs="宋体"/>
                <w:color w:val="000000"/>
                <w:sz w:val="21"/>
                <w:szCs w:val="21"/>
              </w:rPr>
              <w:t xml:space="preserve">、</w:t>
            </w:r>
            <w:r>
              <w:rPr>
                <w:rFonts w:hint="eastAsia" w:ascii="宋体" w:hAnsi="宋体" w:eastAsia="宋体" w:cs="宋体"/>
                <w:b/>
                <w:bCs/>
                <w:color w:val="000000"/>
                <w:sz w:val="21"/>
                <w:szCs w:val="21"/>
              </w:rPr>
              <w:t xml:space="preserve">法定代表人资格证明书</w:t>
            </w:r>
            <w:r>
              <w:rPr>
                <w:rFonts w:hint="eastAsia" w:ascii="宋体" w:hAnsi="宋体" w:eastAsia="宋体" w:cs="宋体"/>
                <w:color w:val="000000"/>
                <w:sz w:val="21"/>
                <w:szCs w:val="21"/>
              </w:rPr>
              <w:t xml:space="preserve">和</w:t>
            </w:r>
            <w:r>
              <w:rPr>
                <w:rFonts w:hint="eastAsia" w:ascii="宋体" w:hAnsi="宋体" w:eastAsia="宋体" w:cs="宋体"/>
                <w:b/>
                <w:bCs/>
                <w:color w:val="000000"/>
                <w:sz w:val="21"/>
                <w:szCs w:val="21"/>
              </w:rPr>
              <w:t xml:space="preserve">政府采购供应商信用承诺书</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685"/>
        </w:trPr>
        <w:tc>
          <w:tcPr>
            <w:tcW w:w="401" w:type="dxa"/>
            <w:vAlign w:val="center"/>
            <w:textDirection w:val="lrTb"/>
            <w:noWrap w:val="false"/>
          </w:tcPr>
          <w:p>
            <w:pPr>
              <w:pStyle w:val="107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响应完整性</w:t>
            </w:r>
            <w:r>
              <w:rPr>
                <w:rFonts w:hint="eastAsia" w:ascii="宋体" w:hAnsi="宋体" w:eastAsia="宋体" w:cs="宋体"/>
                <w:color w:val="000000"/>
                <w:sz w:val="21"/>
                <w:szCs w:val="21"/>
              </w:rPr>
            </w:r>
            <w:r/>
          </w:p>
        </w:tc>
        <w:tc>
          <w:tcPr>
            <w:tcW w:w="3623"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未将一个采购包中的内容拆开响应；</w:t>
            </w:r>
            <w:r>
              <w:rPr>
                <w:rFonts w:hint="eastAsia" w:ascii="宋体" w:hAnsi="宋体" w:eastAsia="宋体" w:cs="宋体"/>
                <w:color w:val="000000"/>
                <w:sz w:val="21"/>
                <w:szCs w:val="21"/>
              </w:rPr>
            </w:r>
            <w:r/>
          </w:p>
        </w:tc>
      </w:tr>
      <w:tr>
        <w:trPr>
          <w:trHeight w:val="685"/>
        </w:trPr>
        <w:tc>
          <w:tcPr>
            <w:tcW w:w="401" w:type="dxa"/>
            <w:vAlign w:val="center"/>
            <w:textDirection w:val="lrTb"/>
            <w:noWrap w:val="false"/>
          </w:tcPr>
          <w:p>
            <w:pPr>
              <w:pStyle w:val="107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响应报价</w:t>
            </w:r>
            <w:r>
              <w:rPr>
                <w:rFonts w:hint="eastAsia" w:ascii="宋体" w:hAnsi="宋体" w:eastAsia="宋体" w:cs="宋体"/>
                <w:color w:val="000000"/>
                <w:sz w:val="21"/>
                <w:szCs w:val="21"/>
              </w:rPr>
            </w:r>
            <w:r/>
          </w:p>
        </w:tc>
        <w:tc>
          <w:tcPr>
            <w:tcW w:w="3623"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响应报价未超过磋商文件中规定的采购包预算金额或者采购包最高限价；</w:t>
            </w:r>
            <w:r>
              <w:rPr>
                <w:rFonts w:hint="eastAsia" w:ascii="宋体" w:hAnsi="宋体" w:eastAsia="宋体" w:cs="宋体"/>
                <w:color w:val="000000"/>
                <w:sz w:val="21"/>
                <w:szCs w:val="21"/>
              </w:rPr>
            </w:r>
            <w:r/>
          </w:p>
        </w:tc>
      </w:tr>
      <w:tr>
        <w:trPr>
          <w:trHeight w:val="685"/>
        </w:trPr>
        <w:tc>
          <w:tcPr>
            <w:tcW w:w="401" w:type="dxa"/>
            <w:vAlign w:val="center"/>
            <w:textDirection w:val="lrTb"/>
            <w:noWrap w:val="false"/>
          </w:tcPr>
          <w:p>
            <w:pPr>
              <w:pStyle w:val="107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报价唯一性</w:t>
            </w:r>
            <w:r>
              <w:rPr>
                <w:rFonts w:hint="eastAsia" w:ascii="宋体" w:hAnsi="宋体" w:eastAsia="宋体" w:cs="宋体"/>
                <w:color w:val="000000"/>
                <w:sz w:val="21"/>
                <w:szCs w:val="21"/>
              </w:rPr>
            </w:r>
            <w:r/>
          </w:p>
        </w:tc>
        <w:tc>
          <w:tcPr>
            <w:tcW w:w="3623"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响应文件未</w:t>
            </w:r>
            <w:r>
              <w:rPr>
                <w:rFonts w:hint="eastAsia" w:ascii="宋体" w:hAnsi="宋体" w:eastAsia="宋体" w:cs="宋体"/>
                <w:color w:val="000000"/>
                <w:sz w:val="21"/>
                <w:szCs w:val="21"/>
              </w:rPr>
              <w:t xml:space="preserve">出现可选择性或可调整的报价（磋商文件另有规定的除外）</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685"/>
        </w:trPr>
        <w:tc>
          <w:tcPr>
            <w:tcW w:w="401" w:type="dxa"/>
            <w:vAlign w:val="center"/>
            <w:textDirection w:val="lrTb"/>
            <w:noWrap w:val="false"/>
          </w:tcPr>
          <w:p>
            <w:pPr>
              <w:pStyle w:val="107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1075"/>
              <w:jc w:val="lef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报价合理性</w:t>
            </w:r>
            <w:r>
              <w:rPr>
                <w:rFonts w:ascii="宋体" w:hAnsi="宋体" w:eastAsia="宋体" w:cs="宋体"/>
                <w:color w:val="000000"/>
                <w:sz w:val="21"/>
                <w:szCs w:val="21"/>
                <w:highlight w:val="none"/>
                <w:lang w:val="en-US" w:eastAsia="zh-CN"/>
              </w:rPr>
            </w:r>
            <w:r/>
          </w:p>
        </w:tc>
        <w:tc>
          <w:tcPr>
            <w:tcW w:w="3623" w:type="dxa"/>
            <w:vAlign w:val="center"/>
            <w:textDirection w:val="lrTb"/>
            <w:noWrap w:val="false"/>
          </w:tcPr>
          <w:p>
            <w:pPr>
              <w:pStyle w:val="1075"/>
              <w:jc w:val="left"/>
              <w:widowControl/>
              <w:rPr>
                <w:rFonts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详见下文4.7条，</w:t>
            </w:r>
            <w:r>
              <w:rPr>
                <w:rFonts w:hint="eastAsia" w:ascii="宋体" w:hAnsi="宋体" w:eastAsia="宋体" w:cs="宋体"/>
                <w:b/>
                <w:bCs/>
                <w:color w:val="000000"/>
                <w:sz w:val="21"/>
                <w:szCs w:val="21"/>
                <w:highlight w:val="none"/>
                <w:lang w:val="en-US" w:eastAsia="zh-CN"/>
              </w:rPr>
              <w:t xml:space="preserve">异常低价响应审查程序</w:t>
            </w:r>
            <w:r>
              <w:rPr>
                <w:rFonts w:hint="eastAsia" w:ascii="宋体" w:hAnsi="宋体" w:eastAsia="宋体" w:cs="宋体"/>
                <w:b/>
                <w:bCs/>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r>
      <w:tr>
        <w:trPr>
          <w:trHeight w:val="685"/>
        </w:trPr>
        <w:tc>
          <w:tcPr>
            <w:tcW w:w="401" w:type="dxa"/>
            <w:vAlign w:val="center"/>
            <w:textDirection w:val="lrTb"/>
            <w:noWrap w:val="false"/>
          </w:tcPr>
          <w:p>
            <w:pPr>
              <w:pStyle w:val="1075"/>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en-US" w:eastAsia="zh-CN" w:bidi="ar-SA"/>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响应有效期</w:t>
            </w:r>
            <w:r>
              <w:rPr>
                <w:rFonts w:hint="eastAsia" w:ascii="宋体" w:hAnsi="宋体" w:eastAsia="宋体" w:cs="宋体"/>
                <w:color w:val="000000"/>
                <w:sz w:val="21"/>
                <w:szCs w:val="21"/>
              </w:rPr>
            </w:r>
            <w:r/>
          </w:p>
        </w:tc>
        <w:tc>
          <w:tcPr>
            <w:tcW w:w="3623"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响应文件中承诺的响应有效期满足磋商文件中载明的响应有效期的；</w:t>
            </w:r>
            <w:r>
              <w:rPr>
                <w:rFonts w:hint="eastAsia" w:ascii="宋体" w:hAnsi="宋体" w:eastAsia="宋体" w:cs="宋体"/>
                <w:color w:val="000000"/>
                <w:sz w:val="21"/>
                <w:szCs w:val="21"/>
              </w:rPr>
            </w:r>
            <w:r/>
          </w:p>
        </w:tc>
      </w:tr>
      <w:tr>
        <w:trPr>
          <w:trHeight w:val="685"/>
        </w:trPr>
        <w:tc>
          <w:tcPr>
            <w:tcW w:w="401" w:type="dxa"/>
            <w:vAlign w:val="center"/>
            <w:textDirection w:val="lrTb"/>
            <w:noWrap w:val="false"/>
          </w:tcPr>
          <w:p>
            <w:pPr>
              <w:pStyle w:val="1075"/>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lang w:val="en-US" w:eastAsia="zh-CN" w:bidi="ar-SA"/>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签署、加盖公章</w:t>
            </w:r>
            <w:r>
              <w:rPr>
                <w:rFonts w:hint="eastAsia" w:ascii="宋体" w:hAnsi="宋体" w:eastAsia="宋体" w:cs="宋体"/>
                <w:color w:val="000000"/>
                <w:sz w:val="21"/>
                <w:szCs w:val="21"/>
              </w:rPr>
            </w:r>
            <w:r/>
          </w:p>
        </w:tc>
        <w:tc>
          <w:tcPr>
            <w:tcW w:w="3623"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按照磋商文件要求签署、加盖公章的；</w:t>
            </w:r>
            <w:r>
              <w:rPr>
                <w:rFonts w:hint="eastAsia" w:ascii="宋体" w:hAnsi="宋体" w:eastAsia="宋体" w:cs="宋体"/>
                <w:color w:val="000000"/>
                <w:sz w:val="21"/>
                <w:szCs w:val="21"/>
              </w:rPr>
            </w:r>
            <w:r/>
          </w:p>
        </w:tc>
      </w:tr>
      <w:tr>
        <w:trPr>
          <w:trHeight w:val="685"/>
        </w:trPr>
        <w:tc>
          <w:tcPr>
            <w:tcW w:w="401" w:type="dxa"/>
            <w:vAlign w:val="center"/>
            <w:textDirection w:val="lrTb"/>
            <w:noWrap w:val="false"/>
          </w:tcPr>
          <w:p>
            <w:pPr>
              <w:pStyle w:val="1075"/>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val="en-US" w:eastAsia="zh-CN" w:bidi="ar-SA"/>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实质性格式</w:t>
            </w:r>
            <w:r>
              <w:rPr>
                <w:rFonts w:hint="eastAsia" w:ascii="宋体" w:hAnsi="宋体" w:eastAsia="宋体" w:cs="宋体"/>
                <w:color w:val="000000"/>
                <w:sz w:val="21"/>
                <w:szCs w:val="21"/>
              </w:rPr>
            </w:r>
            <w:r/>
          </w:p>
        </w:tc>
        <w:tc>
          <w:tcPr>
            <w:tcW w:w="3623"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标记为“实质性格式”的文件均按磋商文件要求提供；</w:t>
            </w:r>
            <w:r>
              <w:rPr>
                <w:rFonts w:hint="eastAsia" w:ascii="宋体" w:hAnsi="宋体" w:eastAsia="宋体" w:cs="宋体"/>
                <w:color w:val="000000"/>
                <w:sz w:val="21"/>
                <w:szCs w:val="21"/>
              </w:rPr>
            </w:r>
            <w:r/>
          </w:p>
        </w:tc>
      </w:tr>
      <w:tr>
        <w:trPr>
          <w:trHeight w:val="685"/>
        </w:trPr>
        <w:tc>
          <w:tcPr>
            <w:tcW w:w="401" w:type="dxa"/>
            <w:vAlign w:val="center"/>
            <w:textDirection w:val="lrTb"/>
            <w:noWrap w:val="false"/>
          </w:tcPr>
          <w:p>
            <w:pPr>
              <w:pStyle w:val="1075"/>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val="en-US" w:eastAsia="zh-CN" w:bidi="ar-SA"/>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highlight w:val="none"/>
              </w:rPr>
            </w:pPr>
            <w:r>
              <w:rPr>
                <w:rFonts w:hint="eastAsia" w:ascii="宋体" w:hAnsi="宋体" w:cs="宋体"/>
                <w:color w:val="000000"/>
                <w:szCs w:val="21"/>
                <w:highlight w:val="none"/>
              </w:rPr>
              <w:t xml:space="preserve">★号条款响应</w:t>
            </w:r>
            <w:r>
              <w:rPr>
                <w:rFonts w:hint="eastAsia" w:ascii="宋体" w:hAnsi="宋体" w:eastAsia="宋体" w:cs="宋体"/>
                <w:color w:val="000000"/>
                <w:sz w:val="21"/>
                <w:szCs w:val="21"/>
                <w:highlight w:val="none"/>
              </w:rPr>
            </w:r>
            <w:r/>
          </w:p>
        </w:tc>
        <w:tc>
          <w:tcPr>
            <w:tcW w:w="3623" w:type="dxa"/>
            <w:vAlign w:val="center"/>
            <w:textDirection w:val="lrTb"/>
            <w:noWrap w:val="false"/>
          </w:tcPr>
          <w:p>
            <w:pPr>
              <w:pStyle w:val="1075"/>
              <w:jc w:val="left"/>
              <w:widowControl/>
              <w:rPr>
                <w:rFonts w:hint="eastAsia" w:ascii="宋体" w:hAnsi="宋体" w:eastAsia="宋体" w:cs="宋体"/>
                <w:color w:val="000000"/>
                <w:sz w:val="21"/>
                <w:szCs w:val="21"/>
                <w:highlight w:val="none"/>
              </w:rPr>
            </w:pPr>
            <w:r>
              <w:rPr>
                <w:rFonts w:hint="eastAsia" w:ascii="宋体" w:hAnsi="宋体" w:cs="宋体"/>
                <w:color w:val="000000"/>
                <w:szCs w:val="21"/>
                <w:highlight w:val="none"/>
              </w:rPr>
              <w:t xml:space="preserve">响应文件满足磋商文件</w:t>
            </w:r>
            <w:r>
              <w:rPr>
                <w:rFonts w:hint="eastAsia" w:ascii="宋体" w:hAnsi="宋体" w:cs="宋体"/>
                <w:color w:val="000000"/>
                <w:szCs w:val="21"/>
                <w:highlight w:val="none"/>
              </w:rPr>
              <w:t xml:space="preserve">第五章《采购需求》</w:t>
            </w:r>
            <w:r>
              <w:rPr>
                <w:rFonts w:hint="eastAsia" w:ascii="宋体" w:hAnsi="宋体" w:cs="宋体"/>
                <w:color w:val="000000"/>
                <w:szCs w:val="21"/>
                <w:highlight w:val="none"/>
              </w:rPr>
              <w:t xml:space="preserve">中★号条款要求的；</w:t>
            </w:r>
            <w:r>
              <w:rPr>
                <w:rFonts w:hint="eastAsia" w:ascii="宋体" w:hAnsi="宋体" w:eastAsia="宋体" w:cs="宋体"/>
                <w:color w:val="000000"/>
                <w:sz w:val="21"/>
                <w:szCs w:val="21"/>
                <w:highlight w:val="none"/>
              </w:rPr>
            </w:r>
            <w:r/>
          </w:p>
        </w:tc>
      </w:tr>
      <w:tr>
        <w:trPr>
          <w:trHeight w:val="685"/>
        </w:trPr>
        <w:tc>
          <w:tcPr>
            <w:tcW w:w="401" w:type="dxa"/>
            <w:vAlign w:val="center"/>
            <w:textDirection w:val="lrTb"/>
            <w:noWrap w:val="false"/>
          </w:tcPr>
          <w:p>
            <w:pPr>
              <w:pStyle w:val="1075"/>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lang w:val="en-US" w:eastAsia="zh-CN" w:bidi="ar-SA"/>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国家有关部门对供应商的响应产品有强制性规定或要求的</w:t>
            </w:r>
            <w:r>
              <w:rPr>
                <w:rFonts w:hint="eastAsia" w:ascii="宋体" w:hAnsi="宋体" w:eastAsia="宋体" w:cs="宋体"/>
                <w:color w:val="000000"/>
                <w:sz w:val="21"/>
                <w:szCs w:val="21"/>
              </w:rPr>
            </w:r>
            <w:r/>
          </w:p>
        </w:tc>
        <w:tc>
          <w:tcPr>
            <w:tcW w:w="3623" w:type="dxa"/>
            <w:vAlign w:val="center"/>
            <w:textDirection w:val="lrTb"/>
            <w:noWrap w:val="false"/>
          </w:tcPr>
          <w:p>
            <w:pPr>
              <w:pStyle w:val="1075"/>
              <w:jc w:val="lef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eastAsia="宋体" w:cs="宋体"/>
                <w:b/>
                <w:bCs/>
                <w:color w:val="000000"/>
                <w:sz w:val="21"/>
                <w:szCs w:val="21"/>
              </w:rPr>
            </w:r>
            <w:r/>
          </w:p>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eastAsia="宋体" w:cs="宋体"/>
                <w:color w:val="000000"/>
                <w:sz w:val="21"/>
                <w:szCs w:val="21"/>
              </w:rPr>
            </w:r>
            <w:r/>
          </w:p>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2）响应产品如涉及计算机信息系统安全专用产品的，须提供公安部颁发的计算机信息系统安全专用产品销售许可证；</w:t>
            </w:r>
            <w:r>
              <w:rPr>
                <w:rFonts w:hint="eastAsia" w:ascii="宋体" w:hAnsi="宋体" w:eastAsia="宋体" w:cs="宋体"/>
                <w:color w:val="000000"/>
                <w:sz w:val="21"/>
                <w:szCs w:val="21"/>
              </w:rPr>
            </w:r>
            <w:r/>
          </w:p>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eastAsia="宋体" w:cs="宋体"/>
                <w:color w:val="000000"/>
                <w:sz w:val="21"/>
                <w:szCs w:val="21"/>
              </w:rPr>
            </w:r>
            <w:r/>
          </w:p>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eastAsia="宋体" w:cs="宋体"/>
                <w:color w:val="000000"/>
                <w:sz w:val="21"/>
                <w:szCs w:val="21"/>
              </w:rPr>
            </w:r>
            <w:r/>
          </w:p>
        </w:tc>
      </w:tr>
      <w:tr>
        <w:trPr>
          <w:trHeight w:val="685"/>
        </w:trPr>
        <w:tc>
          <w:tcPr>
            <w:tcW w:w="401" w:type="dxa"/>
            <w:vAlign w:val="center"/>
            <w:textDirection w:val="lrTb"/>
            <w:noWrap w:val="false"/>
          </w:tcPr>
          <w:p>
            <w:pPr>
              <w:pStyle w:val="1075"/>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11</w:t>
            </w:r>
            <w:r>
              <w:rPr>
                <w:rFonts w:ascii="宋体" w:hAnsi="宋体" w:eastAsia="宋体" w:cs="宋体"/>
                <w:color w:val="000000"/>
                <w:sz w:val="21"/>
                <w:szCs w:val="21"/>
                <w:lang w:val="en-US" w:eastAsia="zh-CN" w:bidi="ar-SA"/>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公平竞争</w:t>
            </w:r>
            <w:r>
              <w:rPr>
                <w:rFonts w:hint="eastAsia" w:ascii="宋体" w:hAnsi="宋体" w:eastAsia="宋体" w:cs="宋体"/>
                <w:color w:val="000000"/>
                <w:sz w:val="21"/>
                <w:szCs w:val="21"/>
              </w:rPr>
            </w:r>
            <w:r/>
          </w:p>
        </w:tc>
        <w:tc>
          <w:tcPr>
            <w:tcW w:w="3623"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供应商遵循公平竞争的原则，不存在恶意串通，妨碍其他供应商的竞争行为，不存在损害采购人或者其他供应商的合法权益情形的；</w:t>
            </w:r>
            <w:r>
              <w:rPr>
                <w:rFonts w:hint="eastAsia" w:ascii="宋体" w:hAnsi="宋体" w:eastAsia="宋体" w:cs="宋体"/>
                <w:color w:val="000000"/>
                <w:sz w:val="21"/>
                <w:szCs w:val="21"/>
              </w:rPr>
            </w:r>
            <w:r/>
          </w:p>
        </w:tc>
      </w:tr>
      <w:tr>
        <w:trPr>
          <w:trHeight w:val="685"/>
        </w:trPr>
        <w:tc>
          <w:tcPr>
            <w:tcW w:w="401" w:type="dxa"/>
            <w:vAlign w:val="center"/>
            <w:textDirection w:val="lrTb"/>
            <w:noWrap w:val="false"/>
          </w:tcPr>
          <w:p>
            <w:pPr>
              <w:pStyle w:val="1075"/>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12</w:t>
            </w:r>
            <w:r>
              <w:rPr>
                <w:rFonts w:ascii="宋体" w:hAnsi="宋体" w:eastAsia="宋体" w:cs="宋体"/>
                <w:color w:val="000000"/>
                <w:sz w:val="21"/>
                <w:szCs w:val="21"/>
                <w:lang w:val="en-US" w:eastAsia="zh-CN" w:bidi="ar-SA"/>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串通响应</w:t>
            </w:r>
            <w:r>
              <w:rPr>
                <w:rFonts w:hint="eastAsia" w:ascii="宋体" w:hAnsi="宋体" w:eastAsia="宋体" w:cs="宋体"/>
                <w:color w:val="000000"/>
                <w:sz w:val="21"/>
                <w:szCs w:val="21"/>
              </w:rPr>
            </w:r>
            <w:r/>
          </w:p>
        </w:tc>
        <w:tc>
          <w:tcPr>
            <w:tcW w:w="3623"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hint="eastAsia" w:ascii="宋体" w:hAnsi="宋体" w:eastAsia="宋体" w:cs="宋体"/>
                <w:color w:val="000000"/>
                <w:sz w:val="21"/>
                <w:szCs w:val="21"/>
              </w:rPr>
            </w:r>
            <w:r/>
          </w:p>
        </w:tc>
      </w:tr>
      <w:tr>
        <w:trPr>
          <w:trHeight w:val="685"/>
        </w:trPr>
        <w:tc>
          <w:tcPr>
            <w:tcW w:w="401" w:type="dxa"/>
            <w:vAlign w:val="center"/>
            <w:textDirection w:val="lrTb"/>
            <w:noWrap w:val="false"/>
          </w:tcPr>
          <w:p>
            <w:pPr>
              <w:pStyle w:val="1075"/>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13</w:t>
            </w:r>
            <w:r>
              <w:rPr>
                <w:rFonts w:ascii="宋体" w:hAnsi="宋体" w:eastAsia="宋体" w:cs="宋体"/>
                <w:color w:val="000000"/>
                <w:sz w:val="21"/>
                <w:szCs w:val="21"/>
                <w:lang w:val="en-US" w:eastAsia="zh-CN" w:bidi="ar-SA"/>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附加条件</w:t>
            </w:r>
            <w:r>
              <w:rPr>
                <w:rFonts w:hint="eastAsia" w:ascii="宋体" w:hAnsi="宋体" w:eastAsia="宋体" w:cs="宋体"/>
                <w:color w:val="000000"/>
                <w:sz w:val="21"/>
                <w:szCs w:val="21"/>
              </w:rPr>
            </w:r>
            <w:r/>
          </w:p>
        </w:tc>
        <w:tc>
          <w:tcPr>
            <w:tcW w:w="3623"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响应文件未含有采购人不能接受的附加条件的；</w:t>
            </w:r>
            <w:r>
              <w:rPr>
                <w:rFonts w:hint="eastAsia" w:ascii="宋体" w:hAnsi="宋体" w:eastAsia="宋体" w:cs="宋体"/>
                <w:color w:val="000000"/>
                <w:sz w:val="21"/>
                <w:szCs w:val="21"/>
              </w:rPr>
            </w:r>
            <w:r/>
          </w:p>
        </w:tc>
      </w:tr>
      <w:tr>
        <w:trPr>
          <w:trHeight w:val="685"/>
        </w:trPr>
        <w:tc>
          <w:tcPr>
            <w:tcW w:w="401" w:type="dxa"/>
            <w:vAlign w:val="center"/>
            <w:textDirection w:val="lrTb"/>
            <w:noWrap w:val="false"/>
          </w:tcPr>
          <w:p>
            <w:pPr>
              <w:pStyle w:val="1075"/>
              <w:jc w:val="center"/>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14</w:t>
            </w:r>
            <w:r>
              <w:rPr>
                <w:rFonts w:ascii="宋体" w:hAnsi="宋体" w:eastAsia="宋体" w:cs="宋体"/>
                <w:color w:val="000000"/>
                <w:sz w:val="21"/>
                <w:szCs w:val="21"/>
                <w:lang w:val="en-US" w:eastAsia="zh-CN"/>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其他无效情形</w:t>
            </w:r>
            <w:r>
              <w:rPr>
                <w:rFonts w:hint="eastAsia" w:ascii="宋体" w:hAnsi="宋体" w:eastAsia="宋体" w:cs="宋体"/>
                <w:color w:val="000000"/>
                <w:sz w:val="21"/>
                <w:szCs w:val="21"/>
              </w:rPr>
            </w:r>
            <w:r/>
          </w:p>
        </w:tc>
        <w:tc>
          <w:tcPr>
            <w:tcW w:w="3623"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供应商、响应文件不存在不符合法律、法规和磋商文件规定的其他无效情形。</w:t>
            </w:r>
            <w:r>
              <w:rPr>
                <w:rFonts w:hint="eastAsia" w:ascii="宋体" w:hAnsi="宋体" w:eastAsia="宋体" w:cs="宋体"/>
                <w:color w:val="000000"/>
                <w:sz w:val="21"/>
                <w:szCs w:val="21"/>
              </w:rPr>
            </w:r>
            <w:r/>
          </w:p>
        </w:tc>
      </w:tr>
    </w:tbl>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rPr>
        <w:outlineLvl w:val="1"/>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磋商、响应文件有关事项的澄清、说明或者更正和最终报价</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2.1</w:t>
      </w:r>
      <w:r>
        <w:rPr>
          <w:rFonts w:hint="eastAsia" w:ascii="宋体" w:hAnsi="宋体" w:eastAsia="宋体" w:cs="宋体"/>
          <w:color w:val="000000"/>
          <w:sz w:val="21"/>
          <w:szCs w:val="21"/>
        </w:rPr>
        <w:t xml:space="preserve">磋商小组所有成员应当集中与单一供应商分别进行磋商，并给予所有参加磋商的供应商平等的磋商机会。</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2.2</w:t>
      </w:r>
      <w:r>
        <w:rPr>
          <w:rFonts w:hint="eastAsia" w:ascii="宋体" w:hAnsi="宋体" w:eastAsia="宋体" w:cs="宋体"/>
          <w:color w:val="000000"/>
          <w:sz w:val="21"/>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1"/>
          <w:szCs w:val="21"/>
        </w:rPr>
      </w:r>
      <w:r/>
    </w:p>
    <w:p>
      <w:pPr>
        <w:pStyle w:val="1075"/>
        <w:numPr>
          <w:ilvl w:val="0"/>
          <w:numId w:val="0"/>
        </w:numPr>
        <w:ind w:firstLine="422"/>
        <w:spacing w:line="360" w:lineRule="auto"/>
        <w:tabs>
          <w:tab w:val="left" w:pos="1080" w:leader="none"/>
          <w:tab w:val="left" w:pos="1872"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2.3对磋商文件作出的实质性变动是磋商文件的有效组成部分，磋商小组应当及时通过“苏采云”政府采购一体化平台系统以书面形式同时通知所有参加磋商的供应商。</w:t>
      </w:r>
      <w:r>
        <w:rPr>
          <w:rFonts w:hint="eastAsia" w:ascii="宋体" w:hAnsi="宋体" w:eastAsia="宋体" w:cs="宋体"/>
          <w:b/>
          <w:bCs/>
          <w:color w:val="000000"/>
          <w:sz w:val="21"/>
          <w:szCs w:val="21"/>
          <w:highlight w:val="none"/>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2.4</w:t>
      </w:r>
      <w:r>
        <w:rPr>
          <w:rFonts w:hint="eastAsia" w:ascii="宋体" w:hAnsi="宋体" w:eastAsia="宋体" w:cs="宋体"/>
          <w:color w:val="000000"/>
          <w:sz w:val="21"/>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响应文件的澄清、说明或者更正：</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评审过程中，磋商小组会将通过</w:t>
      </w:r>
      <w:r>
        <w:rPr>
          <w:rFonts w:hint="eastAsia" w:ascii="宋体" w:hAnsi="宋体" w:eastAsia="宋体" w:cs="宋体"/>
          <w:color w:val="000000"/>
          <w:sz w:val="21"/>
          <w:szCs w:val="21"/>
          <w:highlight w:val="none"/>
          <w:lang w:eastAsia="zh-CN"/>
        </w:rPr>
        <w:t xml:space="preserve">“苏采云”政府采购一体化平台</w:t>
      </w:r>
      <w:r>
        <w:rPr>
          <w:rFonts w:hint="eastAsia" w:ascii="宋体" w:hAnsi="宋体" w:eastAsia="宋体" w:cs="宋体"/>
          <w:color w:val="000000"/>
          <w:sz w:val="21"/>
          <w:szCs w:val="21"/>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eastAsia="宋体" w:cs="宋体"/>
          <w:color w:val="000000"/>
          <w:sz w:val="21"/>
          <w:szCs w:val="21"/>
          <w:highlight w:val="none"/>
        </w:rPr>
      </w:r>
      <w:r/>
    </w:p>
    <w:p>
      <w:pPr>
        <w:pStyle w:val="1075"/>
        <w:numPr>
          <w:ilvl w:val="0"/>
          <w:numId w:val="0"/>
        </w:numPr>
        <w:ind w:firstLine="422"/>
        <w:spacing w:line="360" w:lineRule="auto"/>
        <w:tabs>
          <w:tab w:val="left" w:pos="1080" w:leader="none"/>
          <w:tab w:val="left" w:pos="187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2.6磋商结束后，磋商小组将要求所有实质性响应的供应商在规定时间内通过“苏采云”政府采购一体化平台系统提交最终报价。</w:t>
      </w:r>
      <w:r>
        <w:rPr>
          <w:rFonts w:hint="eastAsia" w:ascii="宋体" w:hAnsi="宋体" w:eastAsia="宋体" w:cs="宋体"/>
          <w:b/>
          <w:color w:val="000000"/>
          <w:sz w:val="21"/>
          <w:szCs w:val="21"/>
          <w:highlight w:val="none"/>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2.7</w:t>
      </w:r>
      <w:r>
        <w:rPr>
          <w:rFonts w:hint="eastAsia" w:ascii="宋体" w:hAnsi="宋体" w:eastAsia="宋体" w:cs="宋体"/>
          <w:color w:val="000000"/>
          <w:sz w:val="21"/>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eastAsia="宋体" w:cs="宋体"/>
          <w:color w:val="000000"/>
          <w:sz w:val="21"/>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2.8</w:t>
      </w:r>
      <w:r>
        <w:rPr>
          <w:rFonts w:hint="eastAsia" w:ascii="宋体" w:hAnsi="宋体" w:eastAsia="宋体" w:cs="宋体"/>
          <w:color w:val="000000"/>
          <w:sz w:val="21"/>
          <w:szCs w:val="21"/>
        </w:rPr>
        <w:t xml:space="preserve">最终报价是供应商响应文件的有效组成部分。</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2.9</w:t>
      </w:r>
      <w:r>
        <w:rPr>
          <w:rFonts w:hint="eastAsia" w:ascii="宋体" w:hAnsi="宋体" w:eastAsia="宋体" w:cs="宋体"/>
          <w:color w:val="000000"/>
          <w:sz w:val="21"/>
          <w:szCs w:val="21"/>
        </w:rPr>
        <w:t xml:space="preserve">已提交响应文件的供应商，在提交最终报价之前，可以根据磋商情况退出磋商。</w:t>
      </w:r>
      <w:r>
        <w:rPr>
          <w:rFonts w:hint="eastAsia" w:ascii="宋体" w:hAnsi="宋体" w:eastAsia="宋体" w:cs="宋体"/>
          <w:color w:val="000000"/>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rPr>
        <w:outlineLvl w:val="1"/>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最终报价的算术修正及政策调整</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3.1</w:t>
      </w:r>
      <w:r>
        <w:rPr>
          <w:rFonts w:hint="eastAsia" w:ascii="宋体" w:hAnsi="宋体" w:eastAsia="宋体" w:cs="宋体"/>
          <w:color w:val="000000"/>
          <w:sz w:val="21"/>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color w:val="000000"/>
          <w:sz w:val="21"/>
          <w:szCs w:val="21"/>
        </w:rPr>
        <w:t xml:space="preserve">响应无效</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3.2</w:t>
      </w:r>
      <w:r>
        <w:rPr>
          <w:rFonts w:hint="eastAsia" w:ascii="宋体" w:hAnsi="宋体" w:eastAsia="宋体" w:cs="宋体"/>
          <w:color w:val="000000"/>
          <w:sz w:val="21"/>
          <w:szCs w:val="21"/>
        </w:rPr>
        <w:t xml:space="preserve">最终报价出现前后不一致的，按照下列规定修正：</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3.2.1</w:t>
      </w:r>
      <w:r>
        <w:rPr>
          <w:rFonts w:hint="eastAsia" w:ascii="宋体" w:hAnsi="宋体" w:eastAsia="宋体" w:cs="宋体"/>
          <w:color w:val="000000"/>
          <w:sz w:val="21"/>
          <w:szCs w:val="21"/>
        </w:rPr>
        <w:t xml:space="preserve">竞争性磋商文件对于报价修正是否另有规定：</w:t>
      </w:r>
      <w:r>
        <w:rPr>
          <w:rFonts w:hint="eastAsia" w:ascii="宋体" w:hAnsi="宋体" w:eastAsia="宋体" w:cs="宋体"/>
          <w:color w:val="000000"/>
          <w:sz w:val="21"/>
          <w:szCs w:val="21"/>
        </w:rPr>
      </w:r>
      <w:r/>
    </w:p>
    <w:p>
      <w:pPr>
        <w:pStyle w:val="1075"/>
        <w:ind w:firstLine="105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1"/>
          <w:szCs w:val="21"/>
          <w:u w:val="single"/>
          <w:lang w:val="en-US" w:eastAsia="zh-CN"/>
        </w:rPr>
      </w:pPr>
      <w:r>
        <w:rPr>
          <w:rFonts w:ascii="Wingdings 2" w:hAnsi="Wingdings 2" w:eastAsia="Wingdings 2" w:cs="Wingdings 2"/>
          <w:color w:val="000000"/>
          <w:sz w:val="21"/>
          <w:szCs w:val="21"/>
        </w:rPr>
        <w:t xml:space="preserve">£</w:t>
      </w:r>
      <w:r>
        <w:rPr>
          <w:rFonts w:hint="eastAsia" w:ascii="宋体" w:hAnsi="宋体" w:eastAsia="宋体" w:cs="宋体"/>
          <w:color w:val="000000"/>
          <w:sz w:val="21"/>
          <w:szCs w:val="21"/>
        </w:rPr>
        <w:t xml:space="preserve">有，具体规定为：</w:t>
      </w:r>
      <w:r>
        <w:rPr>
          <w:rFonts w:hint="eastAsia" w:ascii="宋体" w:hAnsi="宋体" w:eastAsia="宋体" w:cs="宋体"/>
          <w:color w:val="000000"/>
          <w:sz w:val="21"/>
          <w:szCs w:val="21"/>
          <w:u w:val="single"/>
          <w:lang w:val="en-US" w:eastAsia="zh-CN"/>
        </w:rPr>
        <w:t xml:space="preserve">/</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u w:val="single"/>
          <w:lang w:val="en-US" w:eastAsia="zh-CN"/>
        </w:rPr>
      </w:r>
      <w:r/>
    </w:p>
    <w:p>
      <w:pPr>
        <w:pStyle w:val="1075"/>
        <w:ind w:firstLine="105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■无，按下述3.2.2-3.2.5项规定修正。</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2035" w:leader="none"/>
          <w:tab w:val="left" w:pos="2114"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3.2.2</w:t>
      </w:r>
      <w:r>
        <w:rPr>
          <w:rFonts w:hint="eastAsia" w:ascii="宋体" w:hAnsi="宋体" w:eastAsia="宋体" w:cs="宋体"/>
          <w:color w:val="000000"/>
          <w:sz w:val="21"/>
          <w:szCs w:val="21"/>
        </w:rPr>
        <w:t xml:space="preserve">大写金额和小写金额不一致的，以大写金额为准；</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2035" w:leader="none"/>
          <w:tab w:val="left" w:pos="2114"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3.2.3</w:t>
      </w:r>
      <w:r>
        <w:rPr>
          <w:rFonts w:hint="eastAsia" w:ascii="宋体" w:hAnsi="宋体" w:eastAsia="宋体" w:cs="宋体"/>
          <w:color w:val="000000"/>
          <w:sz w:val="21"/>
          <w:szCs w:val="21"/>
        </w:rPr>
        <w:t xml:space="preserve">单价金额小数点或者百分比有明显错位的，以最终报价一览表的总价为准，并修改单价；</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2035" w:leader="none"/>
          <w:tab w:val="left" w:pos="2114"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3.2.4</w:t>
      </w:r>
      <w:r>
        <w:rPr>
          <w:rFonts w:hint="eastAsia" w:ascii="宋体" w:hAnsi="宋体" w:eastAsia="宋体" w:cs="宋体"/>
          <w:color w:val="000000"/>
          <w:sz w:val="21"/>
          <w:szCs w:val="21"/>
        </w:rPr>
        <w:t xml:space="preserve">总价金额与按单价汇总金额不一致的，以单价金额计算结果为准。</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3.2.5</w:t>
      </w:r>
      <w:r>
        <w:rPr>
          <w:rFonts w:hint="eastAsia" w:ascii="宋体" w:hAnsi="宋体" w:eastAsia="宋体" w:cs="宋体"/>
          <w:color w:val="000000"/>
          <w:sz w:val="21"/>
          <w:szCs w:val="21"/>
        </w:rPr>
        <w:t xml:space="preserve">同时出现两种以上不一致的，按照前款规定的顺序修正。修正后的报价经供应商书面确认后产生约束力，供应商不确认的，</w:t>
      </w:r>
      <w:r>
        <w:rPr>
          <w:rFonts w:hint="eastAsia" w:ascii="宋体" w:hAnsi="宋体" w:eastAsia="宋体" w:cs="宋体"/>
          <w:b/>
          <w:color w:val="000000"/>
          <w:sz w:val="21"/>
          <w:szCs w:val="21"/>
        </w:rPr>
        <w:t xml:space="preserve">其响应无效</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3.3.1</w:t>
      </w:r>
      <w:r>
        <w:rPr>
          <w:rFonts w:hint="eastAsia" w:ascii="宋体" w:hAnsi="宋体" w:eastAsia="宋体" w:cs="宋体"/>
          <w:color w:val="000000"/>
          <w:sz w:val="21"/>
          <w:szCs w:val="21"/>
          <w:highlight w:val="none"/>
        </w:rPr>
        <w:t xml:space="preserve">对于未预留份额专门面向中小企业采购的采购项目，以及预留份额项目中的非预留部分采购包，对</w:t>
      </w:r>
      <w:r>
        <w:rPr>
          <w:rFonts w:hint="eastAsia" w:ascii="宋体" w:hAnsi="宋体" w:eastAsia="宋体" w:cs="宋体"/>
          <w:b/>
          <w:color w:val="000000"/>
          <w:sz w:val="21"/>
          <w:szCs w:val="21"/>
          <w:highlight w:val="none"/>
        </w:rPr>
        <w:t xml:space="preserve">小微企业</w:t>
      </w:r>
      <w:r>
        <w:rPr>
          <w:rFonts w:hint="eastAsia" w:ascii="宋体" w:hAnsi="宋体" w:eastAsia="宋体" w:cs="宋体"/>
          <w:color w:val="000000"/>
          <w:sz w:val="21"/>
          <w:szCs w:val="21"/>
          <w:highlight w:val="none"/>
        </w:rPr>
        <w:t xml:space="preserve">报价给予</w:t>
      </w:r>
      <w:r>
        <w:rPr>
          <w:rFonts w:hint="eastAsia" w:ascii="宋体" w:hAnsi="宋体" w:eastAsia="宋体" w:cs="宋体"/>
          <w:b/>
          <w:bCs/>
          <w:color w:val="000000"/>
          <w:sz w:val="21"/>
          <w:szCs w:val="21"/>
          <w:highlight w:val="none"/>
        </w:rPr>
        <w:t xml:space="preserve">20%</w:t>
      </w:r>
      <w:r>
        <w:rPr>
          <w:rFonts w:hint="eastAsia" w:ascii="宋体" w:hAnsi="宋体" w:eastAsia="宋体" w:cs="宋体"/>
          <w:color w:val="000000"/>
          <w:sz w:val="21"/>
          <w:szCs w:val="21"/>
          <w:highlight w:val="none"/>
        </w:rPr>
        <w:t xml:space="preserve">的扣除，用扣除后的价格参加评审。</w:t>
      </w:r>
      <w:r>
        <w:rPr>
          <w:rFonts w:hint="eastAsia" w:ascii="宋体" w:hAnsi="宋体" w:eastAsia="宋体" w:cs="宋体"/>
          <w:color w:val="000000"/>
          <w:sz w:val="21"/>
          <w:szCs w:val="21"/>
          <w:highlight w:val="none"/>
          <w:lang w:eastAsia="zh-CN"/>
        </w:rPr>
      </w:r>
      <w:r/>
    </w:p>
    <w:p>
      <w:pPr>
        <w:pStyle w:val="1075"/>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3.3.2</w:t>
      </w:r>
      <w:r>
        <w:rPr>
          <w:rFonts w:hint="eastAsia" w:ascii="宋体" w:hAnsi="宋体" w:eastAsia="宋体" w:cs="宋体"/>
          <w:color w:val="000000"/>
          <w:sz w:val="21"/>
          <w:szCs w:val="21"/>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color w:val="000000"/>
          <w:sz w:val="21"/>
          <w:szCs w:val="21"/>
          <w:highlight w:val="none"/>
        </w:rPr>
        <w:t xml:space="preserve">小微企业</w:t>
      </w:r>
      <w:r>
        <w:rPr>
          <w:rFonts w:hint="eastAsia" w:ascii="宋体" w:hAnsi="宋体" w:eastAsia="宋体" w:cs="宋体"/>
          <w:color w:val="000000"/>
          <w:sz w:val="21"/>
          <w:szCs w:val="21"/>
          <w:highlight w:val="none"/>
        </w:rPr>
        <w:t xml:space="preserve">组成联合体或者允许大中型企业向一家或者多家</w:t>
      </w:r>
      <w:r>
        <w:rPr>
          <w:rFonts w:hint="eastAsia" w:ascii="宋体" w:hAnsi="宋体" w:eastAsia="宋体" w:cs="宋体"/>
          <w:b/>
          <w:color w:val="000000"/>
          <w:sz w:val="21"/>
          <w:szCs w:val="21"/>
          <w:highlight w:val="none"/>
        </w:rPr>
        <w:t xml:space="preserve">小微企业</w:t>
      </w:r>
      <w:r>
        <w:rPr>
          <w:rFonts w:hint="eastAsia" w:ascii="宋体" w:hAnsi="宋体" w:eastAsia="宋体" w:cs="宋体"/>
          <w:color w:val="000000"/>
          <w:sz w:val="21"/>
          <w:szCs w:val="21"/>
          <w:highlight w:val="none"/>
        </w:rPr>
        <w:t xml:space="preserve">分包的采购项目，对于联合协议或者分包意向协议约定</w:t>
      </w:r>
      <w:r>
        <w:rPr>
          <w:rFonts w:hint="eastAsia" w:ascii="宋体" w:hAnsi="宋体" w:eastAsia="宋体" w:cs="宋体"/>
          <w:b/>
          <w:color w:val="000000"/>
          <w:sz w:val="21"/>
          <w:szCs w:val="21"/>
          <w:highlight w:val="none"/>
        </w:rPr>
        <w:t xml:space="preserve">小微企业</w:t>
      </w:r>
      <w:r>
        <w:rPr>
          <w:rFonts w:hint="eastAsia" w:ascii="宋体" w:hAnsi="宋体" w:eastAsia="宋体" w:cs="宋体"/>
          <w:color w:val="000000"/>
          <w:sz w:val="21"/>
          <w:szCs w:val="21"/>
          <w:highlight w:val="none"/>
        </w:rPr>
        <w:t xml:space="preserve">的合同份额占到合同总金额30%以上的联合体或者大中型企业的报价给予3%的扣除，用扣除后的价格参加评审。</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3.3.3</w:t>
      </w:r>
      <w:r>
        <w:rPr>
          <w:rFonts w:hint="eastAsia" w:ascii="宋体" w:hAnsi="宋体" w:eastAsia="宋体" w:cs="宋体"/>
          <w:color w:val="000000"/>
          <w:sz w:val="21"/>
          <w:szCs w:val="21"/>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3.3.4</w:t>
      </w:r>
      <w:r>
        <w:rPr>
          <w:rFonts w:hint="eastAsia" w:ascii="宋体" w:hAnsi="宋体" w:eastAsia="宋体" w:cs="宋体"/>
          <w:color w:val="000000"/>
          <w:sz w:val="21"/>
          <w:szCs w:val="21"/>
          <w:highlight w:val="none"/>
        </w:rPr>
        <w:t xml:space="preserve">价格扣除比例对小型企业和微型企业同等对待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不作区分。</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color w:val="000000"/>
          <w:sz w:val="21"/>
          <w:szCs w:val="21"/>
        </w:rPr>
      </w:pPr>
      <w:r>
        <w:rPr>
          <w:rFonts w:hint="eastAsia" w:ascii="宋体" w:hAnsi="宋体" w:eastAsia="宋体" w:cs="宋体"/>
          <w:color w:val="000000"/>
          <w:sz w:val="21"/>
          <w:szCs w:val="21"/>
          <w:highlight w:val="none"/>
          <w:lang w:val="en-US" w:eastAsia="zh-CN"/>
        </w:rPr>
        <w:t xml:space="preserve">3.3.5</w:t>
      </w:r>
      <w:r>
        <w:rPr>
          <w:rFonts w:hint="eastAsia" w:ascii="宋体" w:hAnsi="宋体" w:eastAsia="宋体" w:cs="宋体"/>
          <w:color w:val="000000"/>
          <w:sz w:val="21"/>
          <w:szCs w:val="21"/>
          <w:highlight w:val="none"/>
        </w:rPr>
        <w:t xml:space="preserve">中小企业参加政府采购活动</w:t>
      </w:r>
      <w:r>
        <w:rPr>
          <w:rFonts w:hint="eastAsia" w:ascii="宋体" w:hAnsi="宋体" w:eastAsia="宋体" w:cs="宋体"/>
          <w:color w:val="000000"/>
          <w:sz w:val="21"/>
          <w:szCs w:val="21"/>
        </w:rPr>
        <w:t xml:space="preserve">，应当按照竞争性磋商文件给定的格式出具《中小企业声明函》，否则不得享受相关中小企业扶持政策。</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3.3.6</w:t>
      </w:r>
      <w:r>
        <w:rPr>
          <w:rFonts w:hint="eastAsia" w:ascii="宋体" w:hAnsi="宋体" w:eastAsia="宋体" w:cs="宋体"/>
          <w:color w:val="000000"/>
          <w:sz w:val="21"/>
          <w:szCs w:val="21"/>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3.3.7</w:t>
      </w:r>
      <w:r>
        <w:rPr>
          <w:rFonts w:hint="eastAsia" w:ascii="宋体" w:hAnsi="宋体" w:eastAsia="宋体" w:cs="宋体"/>
          <w:color w:val="000000"/>
          <w:sz w:val="21"/>
          <w:szCs w:val="21"/>
        </w:rPr>
        <w:t xml:space="preserve">残疾人福利性单位按竞争性磋商文件要求提供了《残疾人福利性单位声明函》（见附件）的，视同小微企业。</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1589"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3.3.8</w:t>
      </w:r>
      <w:r>
        <w:rPr>
          <w:rFonts w:hint="eastAsia" w:ascii="宋体" w:hAnsi="宋体" w:eastAsia="宋体" w:cs="宋体"/>
          <w:color w:val="000000"/>
          <w:sz w:val="21"/>
          <w:szCs w:val="21"/>
        </w:rPr>
        <w:t xml:space="preserve">若供应商同时属于小型或微型企业、监狱企业、残疾人福利性单位中的两种及以上，将不重复享受小微企业价格扣减的优惠政策。</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1589"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3.3.9</w:t>
      </w:r>
      <w:r>
        <w:rPr>
          <w:rFonts w:hint="eastAsia" w:ascii="宋体" w:hAnsi="宋体" w:eastAsia="宋体" w:cs="宋体"/>
          <w:color w:val="000000"/>
          <w:sz w:val="21"/>
          <w:szCs w:val="21"/>
        </w:rPr>
        <w:t xml:space="preserve">其他为落实政府采购政策实施的优先采购：</w:t>
      </w:r>
      <w:r>
        <w:rPr>
          <w:rFonts w:hint="eastAsia" w:ascii="宋体" w:hAnsi="宋体" w:eastAsia="宋体" w:cs="宋体"/>
          <w:color w:val="000000"/>
          <w:sz w:val="21"/>
          <w:szCs w:val="21"/>
          <w:u w:val="single"/>
          <w:lang w:val="en-US" w:eastAsia="zh-CN"/>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磋商环节及提交最终报价后如出现以下情况的，供应商的</w:t>
      </w:r>
      <w:r>
        <w:rPr>
          <w:rFonts w:hint="eastAsia" w:ascii="宋体" w:hAnsi="宋体" w:eastAsia="宋体" w:cs="宋体"/>
          <w:b/>
          <w:color w:val="000000"/>
          <w:sz w:val="21"/>
          <w:szCs w:val="21"/>
          <w:highlight w:val="none"/>
        </w:rPr>
        <w:t xml:space="preserve">响应文件无效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rPr>
        <w:t xml:space="preserve">供应商对实质性变动不予确认的；</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w:t>
      </w:r>
      <w:r>
        <w:rPr>
          <w:rFonts w:hint="eastAsia" w:ascii="宋体" w:hAnsi="宋体" w:eastAsia="宋体" w:cs="宋体"/>
          <w:color w:val="000000"/>
          <w:sz w:val="21"/>
          <w:szCs w:val="21"/>
          <w:highlight w:val="none"/>
        </w:rPr>
        <w:t xml:space="preserve">不满足磋商文件★号条款或磋商文件技术指标超出磋商文件《采购需求》中主要技术参数允许偏差的最大范围的（如有）；</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w:t>
      </w:r>
      <w:r>
        <w:rPr>
          <w:rFonts w:hint="eastAsia" w:ascii="宋体" w:hAnsi="宋体" w:eastAsia="宋体" w:cs="宋体"/>
          <w:color w:val="000000"/>
          <w:sz w:val="21"/>
          <w:szCs w:val="21"/>
          <w:highlight w:val="none"/>
        </w:rPr>
        <w:t xml:space="preserve">未按照磋商小组规定的时间、逾期提交最终报价的；</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4.4如供应商的最终报价超过竞争性磋商文件中规定的采购包预算金额或者采购包最高限价的；</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响应文件中出现可选择性或可调整的报价的（竞争性磋商文件另有规定的除外）；</w:t>
      </w:r>
      <w:r>
        <w:rPr>
          <w:rFonts w:hint="eastAsia" w:ascii="宋体" w:hAnsi="宋体" w:eastAsia="宋体" w:cs="宋体"/>
          <w:color w:val="000000"/>
          <w:sz w:val="21"/>
          <w:szCs w:val="21"/>
          <w:highlight w:val="none"/>
        </w:rPr>
      </w:r>
      <w:r/>
    </w:p>
    <w:p>
      <w:pPr>
        <w:pStyle w:val="1075"/>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4.6</w:t>
      </w:r>
      <w:r>
        <w:rPr>
          <w:rFonts w:hint="eastAsia" w:ascii="宋体" w:hAnsi="宋体" w:eastAsia="宋体" w:cs="宋体"/>
          <w:color w:val="000000"/>
          <w:sz w:val="21"/>
          <w:szCs w:val="21"/>
          <w:highlight w:val="none"/>
        </w:rPr>
        <w:t xml:space="preserve">最终报价出现前后不一致，供应商对修正后的报价不予确认的；</w:t>
      </w:r>
      <w:r>
        <w:rPr>
          <w:rFonts w:hint="eastAsia" w:ascii="宋体" w:hAnsi="宋体" w:eastAsia="宋体" w:cs="宋体"/>
          <w:color w:val="000000"/>
          <w:sz w:val="21"/>
          <w:szCs w:val="21"/>
          <w:highlight w:val="none"/>
        </w:rPr>
      </w:r>
      <w:r/>
    </w:p>
    <w:p>
      <w:pPr>
        <w:pStyle w:val="1075"/>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4.7（一）出现下列情形之一的，磋商小组应当启动异常低价响应审查程序：</w:t>
      </w:r>
      <w:r>
        <w:rPr>
          <w:rFonts w:hint="eastAsia" w:ascii="宋体" w:hAnsi="宋体" w:eastAsia="宋体" w:cs="宋体"/>
          <w:b/>
          <w:bCs/>
          <w:color w:val="000000"/>
          <w:sz w:val="21"/>
          <w:szCs w:val="21"/>
          <w:highlight w:val="none"/>
          <w:lang w:val="en-US" w:eastAsia="zh-CN"/>
        </w:rPr>
      </w:r>
      <w:r/>
    </w:p>
    <w:p>
      <w:pPr>
        <w:pStyle w:val="1075"/>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4.7.1最终响应报价低于采购项目预算50%的，即最终响应报价&lt;采购项目预算×50%；</w:t>
      </w:r>
      <w:r>
        <w:rPr>
          <w:rFonts w:hint="eastAsia" w:ascii="宋体" w:hAnsi="宋体" w:eastAsia="宋体" w:cs="宋体"/>
          <w:b/>
          <w:bCs/>
          <w:color w:val="000000"/>
          <w:sz w:val="21"/>
          <w:szCs w:val="21"/>
          <w:highlight w:val="none"/>
          <w:lang w:val="en-US" w:eastAsia="zh-CN"/>
        </w:rPr>
      </w:r>
      <w:r/>
    </w:p>
    <w:p>
      <w:pPr>
        <w:pStyle w:val="1075"/>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4.7.2最终响应报价低于采购项目最高限价45%的，即</w:t>
      </w:r>
      <w:r>
        <w:rPr>
          <w:rFonts w:hint="eastAsia" w:ascii="宋体" w:hAnsi="宋体" w:eastAsia="宋体" w:cs="宋体"/>
          <w:b/>
          <w:bCs/>
          <w:color w:val="000000"/>
          <w:sz w:val="21"/>
          <w:szCs w:val="21"/>
          <w:highlight w:val="none"/>
          <w:lang w:val="en-US" w:eastAsia="zh-CN"/>
        </w:rPr>
        <w:t xml:space="preserve">最终响应报价</w:t>
      </w:r>
      <w:r>
        <w:rPr>
          <w:rFonts w:hint="eastAsia" w:ascii="宋体" w:hAnsi="宋体" w:eastAsia="宋体" w:cs="宋体"/>
          <w:b/>
          <w:bCs/>
          <w:color w:val="000000"/>
          <w:sz w:val="21"/>
          <w:szCs w:val="21"/>
          <w:highlight w:val="none"/>
          <w:lang w:val="en-US" w:eastAsia="zh-CN"/>
        </w:rPr>
        <w:t xml:space="preserve">&lt;采购项目最高限价×45%；</w:t>
      </w:r>
      <w:r>
        <w:rPr>
          <w:rFonts w:hint="eastAsia" w:ascii="宋体" w:hAnsi="宋体" w:eastAsia="宋体" w:cs="宋体"/>
          <w:b/>
          <w:bCs/>
          <w:color w:val="000000"/>
          <w:sz w:val="21"/>
          <w:szCs w:val="21"/>
          <w:highlight w:val="none"/>
          <w:lang w:val="en-US" w:eastAsia="zh-CN"/>
        </w:rPr>
      </w:r>
      <w:r/>
    </w:p>
    <w:p>
      <w:pPr>
        <w:pStyle w:val="1075"/>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4.7.3磋商小组认定的供应商报价过低、有可能影响产品质量或者不能诚信履约的其他情形。</w:t>
      </w:r>
      <w:r>
        <w:rPr>
          <w:rFonts w:hint="eastAsia" w:ascii="宋体" w:hAnsi="宋体" w:eastAsia="宋体" w:cs="宋体"/>
          <w:b/>
          <w:bCs/>
          <w:color w:val="000000"/>
          <w:sz w:val="21"/>
          <w:szCs w:val="21"/>
          <w:highlight w:val="none"/>
          <w:lang w:val="en-US" w:eastAsia="zh-CN"/>
        </w:rPr>
      </w:r>
      <w:r/>
    </w:p>
    <w:p>
      <w:pPr>
        <w:pStyle w:val="1075"/>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启动异常低价响应审查后，磋商小组应当要求相关供应商在评标现场合理的时间内，提供项目具体成本测算等与报价合理性相关的书面说明及相关证明材料，对最终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rPr>
          <w:rFonts w:ascii="宋体" w:hAnsi="宋体" w:eastAsia="宋体" w:cs="宋体"/>
          <w:b/>
          <w:bCs/>
          <w:color w:val="000000"/>
          <w:sz w:val="21"/>
          <w:szCs w:val="21"/>
          <w:highlight w:val="none"/>
          <w:lang w:val="en-US" w:eastAsia="zh-CN"/>
        </w:rPr>
      </w:r>
      <w:r/>
    </w:p>
    <w:p>
      <w:pPr>
        <w:pStyle w:val="1075"/>
        <w:numPr>
          <w:ilvl w:val="0"/>
          <w:numId w:val="0"/>
        </w:numPr>
        <w:ind w:firstLine="420"/>
        <w:spacing w:line="360" w:lineRule="auto"/>
        <w:tabs>
          <w:tab w:val="left" w:pos="108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4.8</w:t>
      </w:r>
      <w:r>
        <w:rPr>
          <w:rFonts w:hint="eastAsia" w:ascii="宋体" w:hAnsi="宋体" w:eastAsia="宋体" w:cs="宋体"/>
          <w:color w:val="000000"/>
          <w:sz w:val="21"/>
          <w:szCs w:val="21"/>
        </w:rPr>
        <w:t xml:space="preserve">其他：</w:t>
      </w:r>
      <w:r>
        <w:rPr>
          <w:rFonts w:hint="eastAsia" w:ascii="宋体" w:hAnsi="宋体" w:eastAsia="宋体" w:cs="宋体"/>
          <w:color w:val="000000"/>
          <w:sz w:val="21"/>
          <w:szCs w:val="21"/>
          <w:u w:val="single"/>
          <w:lang w:val="en-US" w:eastAsia="zh-CN"/>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rPr>
        <w:outlineLvl w:val="1"/>
      </w:pPr>
      <w:r/>
      <w:bookmarkEnd w:id="622"/>
      <w:r/>
      <w:bookmarkEnd w:id="623"/>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评审方法和评审标准</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5.1</w:t>
      </w:r>
      <w:r>
        <w:rPr>
          <w:rFonts w:hint="eastAsia" w:ascii="宋体" w:hAnsi="宋体" w:eastAsia="宋体" w:cs="宋体"/>
          <w:color w:val="000000"/>
          <w:sz w:val="21"/>
          <w:szCs w:val="21"/>
        </w:rPr>
        <w:t xml:space="preserve">本项目采用的评审方法为：</w:t>
      </w:r>
      <w:r>
        <w:rPr>
          <w:rFonts w:hint="eastAsia" w:ascii="宋体" w:hAnsi="宋体" w:eastAsia="宋体" w:cs="宋体"/>
          <w:b/>
          <w:bCs/>
          <w:color w:val="000000"/>
          <w:sz w:val="21"/>
          <w:szCs w:val="21"/>
        </w:rPr>
        <w:t xml:space="preserve">综合评分法</w:t>
      </w:r>
      <w:r>
        <w:rPr>
          <w:rFonts w:hint="eastAsia" w:ascii="宋体" w:hAnsi="宋体" w:eastAsia="宋体" w:cs="宋体"/>
          <w:color w:val="000000"/>
          <w:sz w:val="21"/>
          <w:szCs w:val="21"/>
        </w:rPr>
        <w:t xml:space="preserve">。综合评分法，是指响应文件满足磋商文件全部实质性要求且按评审因素的量化指标评审得分最高的供应商为成交候选供应商的评审方法。  </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5.2</w:t>
      </w:r>
      <w:r>
        <w:rPr>
          <w:rFonts w:hint="eastAsia" w:ascii="宋体" w:hAnsi="宋体" w:eastAsia="宋体" w:cs="宋体"/>
          <w:color w:val="000000"/>
          <w:sz w:val="21"/>
          <w:szCs w:val="21"/>
        </w:rPr>
        <w:t xml:space="preserve">竞争性磋商文件中没有规定的评审标准不得作为评审依据。</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5.3</w:t>
      </w:r>
      <w:r>
        <w:rPr>
          <w:rFonts w:hint="eastAsia" w:ascii="宋体" w:hAnsi="宋体" w:eastAsia="宋体" w:cs="宋体"/>
          <w:color w:val="000000"/>
          <w:sz w:val="21"/>
          <w:szCs w:val="21"/>
        </w:rPr>
        <w:t xml:space="preserve">非政府强制采购的节能产品或环境标志产品，依据品目清单和认证证书实施政府优先采购。优先采购的具体规定（如涉及）</w:t>
      </w:r>
      <w:r>
        <w:rPr>
          <w:rFonts w:hint="eastAsia" w:ascii="宋体" w:hAnsi="宋体" w:eastAsia="宋体" w:cs="宋体"/>
          <w:color w:val="000000"/>
          <w:sz w:val="21"/>
          <w:szCs w:val="21"/>
          <w:u w:val="single"/>
          <w:lang w:val="en-US" w:eastAsia="zh-CN"/>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5.4</w:t>
      </w:r>
      <w:r>
        <w:rPr>
          <w:rFonts w:hint="eastAsia" w:ascii="宋体" w:hAnsi="宋体" w:eastAsia="宋体" w:cs="宋体"/>
          <w:color w:val="000000"/>
          <w:sz w:val="21"/>
          <w:szCs w:val="21"/>
        </w:rPr>
        <w:t xml:space="preserve">关于无线局域网认证产品政府采购清单中的产品，优先采购的具体规定（如涉及）</w:t>
      </w:r>
      <w:r>
        <w:rPr>
          <w:rFonts w:hint="eastAsia" w:ascii="宋体" w:hAnsi="宋体" w:eastAsia="宋体" w:cs="宋体"/>
          <w:color w:val="000000"/>
          <w:sz w:val="21"/>
          <w:szCs w:val="21"/>
          <w:u w:val="single"/>
          <w:lang w:val="en-US" w:eastAsia="zh-CN"/>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rPr>
        <w:outlineLvl w:val="1"/>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确定</w:t>
      </w:r>
      <w:bookmarkStart w:id="638" w:name="_Toc164351640"/>
      <w:r/>
      <w:bookmarkStart w:id="639" w:name="_Toc151193716"/>
      <w:r/>
      <w:bookmarkStart w:id="640" w:name="_Toc226965819"/>
      <w:r/>
      <w:bookmarkStart w:id="641" w:name="_Toc305158814"/>
      <w:r/>
      <w:bookmarkStart w:id="642" w:name="_Toc151193788"/>
      <w:r/>
      <w:bookmarkStart w:id="643" w:name="_Toc151190173"/>
      <w:r/>
      <w:bookmarkStart w:id="644" w:name="_Toc265228384"/>
      <w:r/>
      <w:bookmarkStart w:id="645" w:name="_Toc150774751"/>
      <w:r/>
      <w:bookmarkStart w:id="646" w:name="_Toc150480784"/>
      <w:r/>
      <w:bookmarkStart w:id="647" w:name="_Toc127151747"/>
      <w:r/>
      <w:bookmarkStart w:id="648" w:name="_Toc164608815"/>
      <w:r/>
      <w:bookmarkStart w:id="649" w:name="_Toc226309790"/>
      <w:r/>
      <w:bookmarkStart w:id="650" w:name="_Toc149720839"/>
      <w:r/>
      <w:bookmarkStart w:id="651" w:name="_Toc151193934"/>
      <w:r/>
      <w:bookmarkStart w:id="652" w:name="_Toc226337242"/>
      <w:r/>
      <w:bookmarkStart w:id="653" w:name="_Toc127161460"/>
      <w:r/>
      <w:bookmarkStart w:id="654" w:name="_Toc150509297"/>
      <w:r/>
      <w:bookmarkStart w:id="655" w:name="_Toc226965736"/>
      <w:r/>
      <w:bookmarkStart w:id="656" w:name="_Toc151193644"/>
      <w:r/>
      <w:bookmarkStart w:id="657" w:name="_Toc195842911"/>
      <w:r/>
      <w:bookmarkStart w:id="658" w:name="_Toc520356170"/>
      <w:r/>
      <w:bookmarkStart w:id="659" w:name="_Toc164229241"/>
      <w:r/>
      <w:bookmarkStart w:id="660" w:name="_Toc127151546"/>
      <w:r/>
      <w:bookmarkStart w:id="661" w:name="_Toc151193860"/>
      <w:r/>
      <w:bookmarkStart w:id="662" w:name="_Toc142311048"/>
      <w:r/>
      <w:bookmarkStart w:id="663" w:name="_Toc150774646"/>
      <w:r/>
      <w:bookmarkStart w:id="664" w:name="_Toc305158888"/>
      <w:r/>
      <w:bookmarkStart w:id="665" w:name="_Ref467307010"/>
      <w:r/>
      <w:bookmarkStart w:id="666" w:name="_Toc164608660"/>
      <w:r/>
      <w:bookmarkStart w:id="667" w:name="_Toc264969236"/>
      <w:r/>
      <w:bookmarkStart w:id="668" w:name="_Toc164229387"/>
      <w:r>
        <w:rPr>
          <w:rFonts w:hint="eastAsia" w:ascii="宋体" w:hAnsi="宋体" w:eastAsia="宋体" w:cs="宋体"/>
          <w:color w:val="000000"/>
          <w:sz w:val="21"/>
          <w:szCs w:val="21"/>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6.1</w:t>
      </w:r>
      <w:r>
        <w:rPr>
          <w:rFonts w:hint="eastAsia" w:ascii="宋体" w:hAnsi="宋体" w:eastAsia="宋体" w:cs="宋体"/>
          <w:color w:val="000000"/>
          <w:sz w:val="21"/>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6.2</w:t>
      </w:r>
      <w:r>
        <w:rPr>
          <w:rFonts w:hint="eastAsia" w:ascii="宋体" w:hAnsi="宋体" w:eastAsia="宋体" w:cs="宋体"/>
          <w:color w:val="000000"/>
          <w:sz w:val="21"/>
          <w:szCs w:val="21"/>
        </w:rPr>
        <w:t xml:space="preserve">磋商小组根据上述供应商排序，依次推荐排序前</w:t>
      </w:r>
      <w:r>
        <w:rPr>
          <w:rFonts w:hint="eastAsia" w:ascii="宋体" w:hAnsi="宋体" w:eastAsia="宋体" w:cs="宋体"/>
          <w:color w:val="000000"/>
          <w:sz w:val="21"/>
          <w:szCs w:val="21"/>
        </w:rPr>
        <w:t xml:space="preserve">3名</w:t>
      </w:r>
      <w:r>
        <w:rPr>
          <w:rFonts w:hint="eastAsia" w:ascii="宋体" w:hAnsi="宋体" w:eastAsia="宋体" w:cs="宋体"/>
          <w:color w:val="000000"/>
          <w:sz w:val="21"/>
          <w:szCs w:val="21"/>
        </w:rPr>
        <w:t xml:space="preserve">的供应商为</w:t>
      </w:r>
      <w:r>
        <w:rPr>
          <w:rFonts w:hint="eastAsia" w:ascii="宋体" w:hAnsi="宋体" w:eastAsia="宋体" w:cs="宋体"/>
          <w:color w:val="000000"/>
          <w:sz w:val="21"/>
          <w:szCs w:val="21"/>
        </w:rPr>
        <w:t xml:space="preserve">成交候选供应商</w:t>
      </w:r>
      <w:r>
        <w:rPr>
          <w:rFonts w:hint="eastAsia" w:ascii="宋体" w:hAnsi="宋体" w:eastAsia="宋体" w:cs="宋体"/>
          <w:color w:val="000000"/>
          <w:sz w:val="21"/>
          <w:szCs w:val="21"/>
        </w:rPr>
        <w:t xml:space="preserve">（若在磋商文件允许的情形下提交最终报价的供应商为二家，则依次推荐二名供应商为成交候选供应商），并编写评审报告。</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6.3</w:t>
      </w:r>
      <w:r>
        <w:rPr>
          <w:rFonts w:hint="eastAsia" w:ascii="宋体" w:hAnsi="宋体" w:eastAsia="宋体" w:cs="宋体"/>
          <w:color w:val="000000"/>
          <w:sz w:val="21"/>
          <w:szCs w:val="21"/>
        </w:rPr>
        <w:t xml:space="preserve">磋商小组要对评分汇总情况进行复核，特别是对排名第一的、报价最低的、响应文件被认定为无效的情形进行重点复核。</w:t>
      </w:r>
      <w:r>
        <w:rPr>
          <w:rFonts w:hint="eastAsia" w:ascii="宋体" w:hAnsi="宋体" w:eastAsia="宋体" w:cs="宋体"/>
          <w:color w:val="000000"/>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color w:val="000000"/>
          <w:sz w:val="21"/>
          <w:szCs w:val="21"/>
        </w:rPr>
        <w:outlineLvl w:val="1"/>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报告违法行为</w:t>
      </w:r>
      <w:r>
        <w:rPr>
          <w:rFonts w:hint="eastAsia" w:ascii="宋体" w:hAnsi="宋体" w:eastAsia="宋体" w:cs="宋体"/>
          <w:color w:val="000000"/>
          <w:sz w:val="21"/>
          <w:szCs w:val="21"/>
        </w:rPr>
      </w:r>
      <w:r/>
    </w:p>
    <w:p>
      <w:pPr>
        <w:pStyle w:val="1075"/>
        <w:numPr>
          <w:ilvl w:val="0"/>
          <w:numId w:val="0"/>
        </w:numPr>
        <w:ind w:firstLine="420"/>
        <w:jc w:val="left"/>
        <w:spacing w:line="360" w:lineRule="auto"/>
        <w:widowControl/>
        <w:tabs>
          <w:tab w:val="left" w:pos="1080" w:leader="none"/>
          <w:tab w:val="left" w:pos="1872"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7.1</w:t>
      </w:r>
      <w:r>
        <w:rPr>
          <w:rFonts w:hint="eastAsia" w:ascii="宋体" w:hAnsi="宋体" w:eastAsia="宋体" w:cs="宋体"/>
          <w:color w:val="000000"/>
          <w:sz w:val="21"/>
          <w:szCs w:val="21"/>
        </w:rPr>
        <w:t xml:space="preserve">磋商小组在评审过程中发现供应商有行贿、提供虚假材料或者串通等违法行为时，有向采购人、采购代理机构或者有关部门报告的职责。</w:t>
      </w:r>
      <w:r>
        <w:rPr>
          <w:rFonts w:hint="eastAsia" w:ascii="宋体" w:hAnsi="宋体" w:eastAsia="宋体" w:cs="宋体"/>
          <w:color w:val="000000"/>
          <w:sz w:val="21"/>
          <w:szCs w:val="21"/>
        </w:rPr>
      </w:r>
      <w:r/>
    </w:p>
    <w:p>
      <w:pPr>
        <w:pStyle w:val="1077"/>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75"/>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77"/>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75"/>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45"/>
        <w:rPr>
          <w:rFonts w:hint="eastAsia"/>
          <w:color w:val="000000"/>
        </w:rPr>
      </w:pPr>
      <w:r>
        <w:rPr>
          <w:rFonts w:hint="eastAsia"/>
          <w:color w:val="000000"/>
        </w:rPr>
      </w:r>
      <w:r/>
    </w:p>
    <w:p>
      <w:pPr>
        <w:pStyle w:val="1075"/>
        <w:rPr>
          <w:color w:val="000000"/>
        </w:rPr>
      </w:pPr>
      <w:r>
        <w:rPr>
          <w:color w:val="000000"/>
        </w:rPr>
      </w:r>
      <w:r/>
    </w:p>
    <w:p>
      <w:pPr>
        <w:pStyle w:val="1075"/>
        <w:rPr>
          <w:rFonts w:ascii="Times New Roman" w:hAnsi="Times New Roman" w:eastAsia="宋体"/>
          <w:color w:val="000000"/>
          <w:sz w:val="24"/>
          <w:szCs w:val="24"/>
        </w:rPr>
      </w:pPr>
      <w:r>
        <w:rPr>
          <w:rFonts w:ascii="Times New Roman" w:hAnsi="Times New Roman" w:eastAsia="宋体"/>
          <w:color w:val="000000"/>
          <w:sz w:val="24"/>
          <w:szCs w:val="24"/>
        </w:rPr>
      </w:r>
      <w:r/>
    </w:p>
    <w:p>
      <w:pPr>
        <w:pStyle w:val="1077"/>
        <w:jc w:val="center"/>
        <w:spacing w:before="0" w:line="360" w:lineRule="auto"/>
        <w:rPr>
          <w:rFonts w:ascii="Times New Roman" w:hAnsi="Times New Roman" w:eastAsia="宋体"/>
          <w:color w:val="000000"/>
          <w:sz w:val="28"/>
          <w:szCs w:val="28"/>
          <w:highlight w:val="none"/>
        </w:rPr>
      </w:pPr>
      <w:r>
        <w:rPr>
          <w:rFonts w:ascii="Times New Roman" w:hAnsi="Times New Roman" w:eastAsia="宋体"/>
          <w:color w:val="000000"/>
          <w:sz w:val="28"/>
          <w:szCs w:val="28"/>
          <w:highlight w:val="none"/>
        </w:rPr>
        <w:br w:type="page" w:clear="all"/>
      </w:r>
      <w:r>
        <w:rPr>
          <w:rFonts w:ascii="Times New Roman" w:hAnsi="Times New Roman" w:eastAsia="宋体"/>
          <w:color w:val="000000"/>
          <w:sz w:val="28"/>
          <w:szCs w:val="28"/>
          <w:highlight w:val="none"/>
        </w:rPr>
        <w:t xml:space="preserve">二、评</w:t>
      </w:r>
      <w:r>
        <w:rPr>
          <w:rFonts w:hint="eastAsia" w:ascii="Times New Roman" w:hAnsi="Times New Roman" w:eastAsia="宋体"/>
          <w:color w:val="000000"/>
          <w:sz w:val="28"/>
          <w:szCs w:val="28"/>
          <w:highlight w:val="none"/>
        </w:rPr>
        <w:t xml:space="preserve">审</w:t>
      </w:r>
      <w:r>
        <w:rPr>
          <w:rFonts w:ascii="Times New Roman" w:hAnsi="Times New Roman" w:eastAsia="宋体"/>
          <w:color w:val="000000"/>
          <w:sz w:val="28"/>
          <w:szCs w:val="28"/>
          <w:highlight w:val="none"/>
        </w:rPr>
        <w:t xml:space="preserve">标准</w:t>
      </w:r>
      <w:r>
        <w:rPr>
          <w:rFonts w:ascii="Times New Roman" w:hAnsi="Times New Roman" w:eastAsia="宋体"/>
          <w:color w:val="000000"/>
          <w:sz w:val="28"/>
          <w:szCs w:val="28"/>
          <w:highlight w:val="none"/>
        </w:rPr>
      </w:r>
      <w:r/>
    </w:p>
    <w:tbl>
      <w:tblPr>
        <w:tblpPr w:horzAnchor="page" w:tblpX="1698" w:vertAnchor="text" w:tblpY="185" w:leftFromText="180" w:topFromText="0" w:rightFromText="180" w:bottomFromText="0"/>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397"/>
        <w:gridCol w:w="684"/>
        <w:gridCol w:w="4447"/>
        <w:gridCol w:w="2389"/>
      </w:tblGrid>
      <w:tr>
        <w:trPr>
          <w:trHeight w:val="454"/>
        </w:trPr>
        <w:tc>
          <w:tcPr>
            <w:tcW w:w="711" w:type="dxa"/>
            <w:vAlign w:val="center"/>
            <w:textDirection w:val="lrTb"/>
            <w:noWrap w:val="false"/>
          </w:tcPr>
          <w:p>
            <w:pPr>
              <w:pStyle w:val="1075"/>
              <w:ind w:firstLine="28"/>
              <w:jc w:val="center"/>
              <w:rPr>
                <w:rFonts w:hint="eastAsia" w:ascii="宋体" w:hAnsi="宋体" w:eastAsia="宋体" w:cs="宋体"/>
                <w:b/>
                <w:color w:val="000000"/>
                <w:sz w:val="21"/>
                <w:szCs w:val="21"/>
                <w:highlight w:val="none"/>
              </w:rPr>
              <w:framePr w:vAnchor="text" w:hAnchor="page" w:x="1698" w:y="185"/>
            </w:pPr>
            <w:r/>
            <w:bookmarkStart w:id="669" w:name="_Toc104818928"/>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397" w:type="dxa"/>
            <w:vAlign w:val="center"/>
            <w:textDirection w:val="lrTb"/>
            <w:noWrap w:val="false"/>
          </w:tcPr>
          <w:p>
            <w:pPr>
              <w:pStyle w:val="1075"/>
              <w:ind w:firstLine="28"/>
              <w:jc w:val="center"/>
              <w:rPr>
                <w:rFonts w:hint="eastAsia" w:ascii="宋体" w:hAnsi="宋体" w:eastAsia="宋体" w:cs="宋体"/>
                <w:b/>
                <w:color w:val="000000"/>
                <w:sz w:val="21"/>
                <w:szCs w:val="21"/>
                <w:highlight w:val="none"/>
              </w:rPr>
              <w:framePr w:vAnchor="text" w:hAnchor="page" w:x="1698" w:y="185"/>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684" w:type="dxa"/>
            <w:vAlign w:val="center"/>
            <w:textDirection w:val="lrTb"/>
            <w:noWrap w:val="false"/>
          </w:tcPr>
          <w:p>
            <w:pPr>
              <w:pStyle w:val="1075"/>
              <w:ind w:firstLine="28"/>
              <w:jc w:val="center"/>
              <w:rPr>
                <w:rFonts w:hint="eastAsia" w:ascii="宋体" w:hAnsi="宋体" w:eastAsia="宋体" w:cs="宋体"/>
                <w:b/>
                <w:color w:val="000000"/>
                <w:sz w:val="21"/>
                <w:szCs w:val="21"/>
                <w:highlight w:val="none"/>
              </w:rPr>
              <w:framePr w:vAnchor="text" w:hAnchor="page" w:x="1698" w:y="185"/>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4447" w:type="dxa"/>
            <w:vAlign w:val="center"/>
            <w:textDirection w:val="lrTb"/>
            <w:noWrap w:val="false"/>
          </w:tcPr>
          <w:p>
            <w:pPr>
              <w:pStyle w:val="1075"/>
              <w:ind w:firstLine="28"/>
              <w:jc w:val="center"/>
              <w:rPr>
                <w:rFonts w:hint="eastAsia" w:ascii="宋体" w:hAnsi="宋体" w:eastAsia="宋体" w:cs="宋体"/>
                <w:b/>
                <w:color w:val="000000"/>
                <w:sz w:val="21"/>
                <w:szCs w:val="21"/>
                <w:highlight w:val="none"/>
              </w:rPr>
              <w:framePr w:vAnchor="text" w:hAnchor="page" w:x="1698" w:y="185"/>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c>
          <w:tcPr>
            <w:tcW w:w="2389" w:type="dxa"/>
            <w:vAlign w:val="center"/>
            <w:textDirection w:val="lrTb"/>
            <w:noWrap w:val="false"/>
          </w:tcPr>
          <w:p>
            <w:pPr>
              <w:pStyle w:val="1325"/>
              <w:spacing w:before="0" w:after="0" w:line="240" w:lineRule="auto"/>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0"/>
        </w:trPr>
        <w:tc>
          <w:tcPr>
            <w:tcW w:w="711" w:type="dxa"/>
            <w:vAlign w:val="center"/>
            <w:textDirection w:val="lrTb"/>
            <w:noWrap w:val="false"/>
          </w:tcPr>
          <w:p>
            <w:pPr>
              <w:pStyle w:val="1075"/>
              <w:ind w:firstLine="28"/>
              <w:jc w:val="center"/>
              <w:rPr>
                <w:rFonts w:hint="eastAsia" w:ascii="宋体" w:hAnsi="宋体" w:eastAsia="宋体" w:cs="宋体"/>
                <w:b/>
                <w:color w:val="000000"/>
                <w:sz w:val="21"/>
                <w:szCs w:val="21"/>
                <w:highlight w:val="none"/>
                <w:lang w:val="en-US" w:eastAsia="zh-CN"/>
              </w:rPr>
              <w:framePr w:vAnchor="text" w:hAnchor="page" w:x="1698" w:y="185"/>
            </w:pP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lang w:val="en-US" w:eastAsia="zh-CN"/>
              </w:rPr>
            </w:r>
            <w:r/>
          </w:p>
        </w:tc>
        <w:tc>
          <w:tcPr>
            <w:gridSpan w:val="4"/>
            <w:tcW w:w="8917" w:type="dxa"/>
            <w:vAlign w:val="center"/>
            <w:textDirection w:val="lrTb"/>
            <w:noWrap w:val="false"/>
          </w:tcPr>
          <w:p>
            <w:pPr>
              <w:pStyle w:val="1075"/>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b/>
                <w:bCs/>
                <w:color w:val="000000"/>
                <w:sz w:val="21"/>
                <w:szCs w:val="21"/>
                <w:highlight w:val="none"/>
              </w:rPr>
              <w:t xml:space="preserve">价格分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10分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r>
      <w:tr>
        <w:trPr>
          <w:trHeight w:val="631"/>
        </w:trPr>
        <w:tc>
          <w:tcPr>
            <w:tcW w:w="711" w:type="dxa"/>
            <w:vAlign w:val="center"/>
            <w:textDirection w:val="lrTb"/>
            <w:noWrap w:val="false"/>
          </w:tcPr>
          <w:p>
            <w:pPr>
              <w:pStyle w:val="1075"/>
              <w:ind w:firstLine="28"/>
              <w:jc w:val="center"/>
              <w:rPr>
                <w:rFonts w:hint="eastAsia" w:ascii="宋体" w:hAnsi="宋体" w:eastAsia="宋体" w:cs="宋体"/>
                <w:b/>
                <w:color w:val="000000"/>
                <w:sz w:val="21"/>
                <w:szCs w:val="21"/>
                <w:highlight w:val="none"/>
                <w:lang w:val="en-US" w:eastAsia="zh-CN"/>
              </w:rPr>
              <w:framePr w:vAnchor="text" w:hAnchor="page" w:x="1698" w:y="185"/>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color w:val="000000"/>
                <w:sz w:val="21"/>
                <w:szCs w:val="21"/>
                <w:highlight w:val="none"/>
                <w:lang w:val="en-US" w:eastAsia="zh-CN"/>
              </w:rPr>
            </w:r>
            <w:r/>
          </w:p>
        </w:tc>
        <w:tc>
          <w:tcPr>
            <w:tcW w:w="1397" w:type="dxa"/>
            <w:vAlign w:val="center"/>
            <w:textDirection w:val="lrTb"/>
            <w:noWrap w:val="false"/>
          </w:tcPr>
          <w:p>
            <w:pPr>
              <w:pStyle w:val="1075"/>
              <w:ind w:firstLine="28"/>
              <w:jc w:val="center"/>
              <w:rPr>
                <w:rFonts w:hint="eastAsia" w:ascii="宋体" w:hAnsi="宋体" w:eastAsia="宋体" w:cs="宋体"/>
                <w:color w:val="000000"/>
                <w:sz w:val="21"/>
                <w:szCs w:val="21"/>
                <w:highlight w:val="none"/>
                <w:lang w:eastAsia="zh-CN"/>
              </w:rPr>
              <w:framePr w:vAnchor="text" w:hAnchor="page" w:x="1698" w:y="185"/>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eastAsia="zh-CN"/>
              </w:rPr>
            </w:r>
            <w:r/>
          </w:p>
        </w:tc>
        <w:tc>
          <w:tcPr>
            <w:tcW w:w="684" w:type="dxa"/>
            <w:vAlign w:val="center"/>
            <w:textDirection w:val="lrTb"/>
            <w:noWrap w:val="false"/>
          </w:tcPr>
          <w:p>
            <w:pPr>
              <w:pStyle w:val="1075"/>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4447" w:type="dxa"/>
            <w:vAlign w:val="center"/>
            <w:textDirection w:val="lrTb"/>
            <w:noWrap w:val="false"/>
          </w:tcPr>
          <w:p>
            <w:pPr>
              <w:pStyle w:val="1075"/>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满足磋商文件要求且最终报价最低的报价为评标基准价，其价格分为满分。其他供应商的价格分统一按照下列公式计算：</w:t>
            </w:r>
            <w:r>
              <w:rPr>
                <w:rFonts w:hint="eastAsia" w:ascii="宋体" w:hAnsi="宋体" w:eastAsia="宋体" w:cs="宋体"/>
                <w:color w:val="000000"/>
                <w:highlight w:val="none"/>
                <w:lang w:val="en-US" w:eastAsia="zh-CN"/>
              </w:rPr>
            </w:r>
            <w:r/>
          </w:p>
          <w:p>
            <w:pPr>
              <w:pStyle w:val="1075"/>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价格分得分＝（评标基准价/最终报价）×分值。</w:t>
            </w:r>
            <w:r>
              <w:rPr>
                <w:rFonts w:hint="eastAsia" w:ascii="宋体" w:hAnsi="宋体" w:eastAsia="宋体" w:cs="宋体"/>
                <w:color w:val="000000"/>
                <w:highlight w:val="none"/>
                <w:lang w:val="en-US" w:eastAsia="zh-CN"/>
              </w:rPr>
            </w:r>
            <w:r/>
          </w:p>
        </w:tc>
        <w:tc>
          <w:tcPr>
            <w:tcW w:w="2389" w:type="dxa"/>
            <w:vAlign w:val="center"/>
            <w:textDirection w:val="lrTb"/>
            <w:noWrap w:val="false"/>
          </w:tcPr>
          <w:p>
            <w:pPr>
              <w:pStyle w:val="1075"/>
              <w:ind w:left="-38"/>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p>
            <w:pPr>
              <w:pStyle w:val="1075"/>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注：此处最终报价指经过报价修正后的最终报价。</w:t>
            </w:r>
            <w:r>
              <w:rPr>
                <w:rFonts w:hint="eastAsia" w:ascii="宋体" w:hAnsi="宋体" w:eastAsia="宋体" w:cs="宋体"/>
                <w:b/>
                <w:bCs/>
                <w:color w:val="000000"/>
                <w:sz w:val="21"/>
                <w:szCs w:val="21"/>
                <w:highlight w:val="none"/>
              </w:rPr>
            </w:r>
            <w:r/>
          </w:p>
          <w:p>
            <w:pPr>
              <w:pStyle w:val="1075"/>
              <w:jc w:val="left"/>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r>
            <w:r/>
          </w:p>
        </w:tc>
      </w:tr>
      <w:tr>
        <w:trPr>
          <w:trHeight w:val="217"/>
        </w:trPr>
        <w:tc>
          <w:tcPr>
            <w:tcW w:w="711" w:type="dxa"/>
            <w:vAlign w:val="center"/>
            <w:textDirection w:val="lrTb"/>
            <w:noWrap w:val="false"/>
          </w:tcPr>
          <w:p>
            <w:pPr>
              <w:pStyle w:val="1075"/>
              <w:ind w:firstLine="28"/>
              <w:jc w:val="center"/>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2</w:t>
            </w:r>
            <w:r>
              <w:rPr>
                <w:rFonts w:hint="eastAsia" w:ascii="宋体" w:hAnsi="宋体" w:eastAsia="宋体" w:cs="宋体"/>
                <w:color w:val="000000"/>
                <w:sz w:val="21"/>
                <w:szCs w:val="21"/>
                <w:highlight w:val="none"/>
              </w:rPr>
            </w:r>
            <w:r/>
          </w:p>
        </w:tc>
        <w:tc>
          <w:tcPr>
            <w:gridSpan w:val="4"/>
            <w:tcW w:w="8917" w:type="dxa"/>
            <w:vAlign w:val="center"/>
            <w:textDirection w:val="lrTb"/>
            <w:noWrap w:val="false"/>
          </w:tcPr>
          <w:p>
            <w:pPr>
              <w:pStyle w:val="1075"/>
              <w:ind w:left="-38"/>
              <w:jc w:val="center"/>
              <w:rPr>
                <w:rFonts w:hint="eastAsia" w:ascii="宋体" w:hAnsi="宋体" w:eastAsia="宋体" w:cs="宋体"/>
                <w:color w:val="000000"/>
                <w:sz w:val="21"/>
                <w:szCs w:val="21"/>
                <w:highlight w:val="none"/>
                <w:lang w:eastAsia="zh-CN"/>
              </w:rPr>
              <w:framePr w:vAnchor="text" w:hAnchor="page" w:x="1698" w:y="185"/>
            </w:pPr>
            <w:r>
              <w:rPr>
                <w:rFonts w:hint="eastAsia" w:ascii="宋体" w:hAnsi="宋体" w:eastAsia="宋体" w:cs="宋体"/>
                <w:b/>
                <w:bCs/>
                <w:color w:val="000000"/>
                <w:sz w:val="21"/>
                <w:szCs w:val="21"/>
                <w:highlight w:val="none"/>
                <w:lang w:val="en-US" w:eastAsia="zh-CN"/>
              </w:rPr>
              <w:t xml:space="preserve">客观分（10分）</w:t>
            </w:r>
            <w:r>
              <w:rPr>
                <w:rFonts w:hint="eastAsia" w:ascii="宋体" w:hAnsi="宋体" w:eastAsia="宋体" w:cs="宋体"/>
                <w:color w:val="000000"/>
                <w:sz w:val="21"/>
                <w:szCs w:val="21"/>
                <w:highlight w:val="none"/>
                <w:lang w:eastAsia="zh-CN"/>
              </w:rPr>
            </w:r>
            <w:r/>
          </w:p>
        </w:tc>
      </w:tr>
      <w:tr>
        <w:trPr>
          <w:trHeight w:val="1519"/>
        </w:trPr>
        <w:tc>
          <w:tcPr>
            <w:tcW w:w="711" w:type="dxa"/>
            <w:vAlign w:val="center"/>
            <w:textDirection w:val="lrTb"/>
            <w:noWrap w:val="false"/>
          </w:tcPr>
          <w:p>
            <w:pPr>
              <w:pStyle w:val="1075"/>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075"/>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类似业绩</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1075"/>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c>
          <w:tcPr>
            <w:tcW w:w="4447" w:type="dxa"/>
            <w:vAlign w:val="center"/>
            <w:textDirection w:val="lrTb"/>
            <w:noWrap w:val="false"/>
          </w:tcPr>
          <w:p>
            <w:pPr>
              <w:pStyle w:val="1075"/>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供应商自</w:t>
            </w:r>
            <w:r>
              <w:rPr>
                <w:rFonts w:hint="eastAsia" w:ascii="宋体" w:hAnsi="宋体" w:eastAsia="宋体" w:cs="宋体"/>
                <w:b/>
                <w:bCs/>
                <w:color w:val="000000"/>
                <w:highlight w:val="none"/>
                <w:lang w:val="en-US" w:eastAsia="zh-CN"/>
              </w:rPr>
              <w:t xml:space="preserve">2022年10月</w:t>
            </w:r>
            <w:r>
              <w:rPr>
                <w:rFonts w:hint="eastAsia" w:ascii="宋体" w:hAnsi="宋体" w:eastAsia="宋体" w:cs="宋体"/>
                <w:color w:val="000000"/>
                <w:highlight w:val="none"/>
                <w:lang w:val="en-US" w:eastAsia="zh-CN"/>
              </w:rPr>
              <w:t xml:space="preserve">（以合同签订时间为准）以来承接过类似项目业绩，每个项目得2分，本项最高得4分。</w:t>
            </w:r>
            <w:r>
              <w:rPr>
                <w:rFonts w:hint="eastAsia" w:ascii="宋体" w:hAnsi="宋体" w:eastAsia="宋体" w:cs="宋体"/>
                <w:color w:val="000000"/>
                <w:highlight w:val="none"/>
                <w:lang w:val="en-US" w:eastAsia="zh-CN"/>
              </w:rPr>
            </w:r>
            <w:r/>
          </w:p>
          <w:p>
            <w:pPr>
              <w:pStyle w:val="1075"/>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b/>
                <w:bCs/>
                <w:color w:val="000000"/>
                <w:sz w:val="21"/>
                <w:szCs w:val="21"/>
                <w:highlight w:val="none"/>
                <w:lang w:val="en-US" w:eastAsia="zh-CN" w:bidi="ar"/>
              </w:rPr>
              <w:t xml:space="preserve">注：同一供应商在不同年份对同一业主提供的同一项目业绩不重复计分，仅按一份计算。</w:t>
            </w:r>
            <w:r>
              <w:rPr>
                <w:rFonts w:hint="eastAsia" w:ascii="宋体" w:hAnsi="宋体" w:eastAsia="宋体" w:cs="宋体"/>
                <w:color w:val="000000"/>
                <w:highlight w:val="none"/>
                <w:lang w:val="en-US" w:eastAsia="zh-CN"/>
              </w:rPr>
            </w:r>
            <w:r/>
          </w:p>
        </w:tc>
        <w:tc>
          <w:tcPr>
            <w:tcW w:w="2389" w:type="dxa"/>
            <w:vAlign w:val="center"/>
            <w:textDirection w:val="lrTb"/>
            <w:noWrap w:val="false"/>
          </w:tcPr>
          <w:p>
            <w:pPr>
              <w:pStyle w:val="1075"/>
              <w:ind w:left="-38"/>
              <w:keepLines w:val="0"/>
              <w:keepNext w:val="0"/>
              <w:pageBreakBefore w:val="0"/>
              <w:spacing w:line="240" w:lineRule="exact"/>
              <w:widowControl w:val="off"/>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磋商响应文件中提供</w:t>
            </w:r>
            <w:r>
              <w:rPr>
                <w:rFonts w:hint="eastAsia" w:ascii="宋体" w:hAnsi="宋体" w:eastAsia="宋体" w:cs="宋体"/>
                <w:b/>
                <w:bCs/>
                <w:color w:val="000000"/>
                <w:sz w:val="21"/>
                <w:szCs w:val="21"/>
                <w:highlight w:val="none"/>
                <w:lang w:val="en-US" w:eastAsia="zh-CN"/>
              </w:rPr>
              <w:t xml:space="preserve">合同</w:t>
            </w:r>
            <w:r>
              <w:rPr>
                <w:rFonts w:hint="eastAsia" w:ascii="宋体" w:hAnsi="宋体" w:eastAsia="宋体" w:cs="宋体"/>
                <w:b/>
                <w:bCs/>
                <w:color w:val="000000"/>
                <w:szCs w:val="21"/>
                <w:highlight w:val="none"/>
              </w:rPr>
              <w:t xml:space="preserve">（合同需体现双方盖章、签订时间、关键页等内容。）</w:t>
            </w:r>
            <w:r>
              <w:rPr>
                <w:rFonts w:hint="eastAsia" w:ascii="宋体" w:hAnsi="宋体" w:eastAsia="宋体" w:cs="宋体"/>
                <w:b/>
                <w:bCs/>
                <w:color w:val="000000"/>
                <w:sz w:val="21"/>
                <w:szCs w:val="21"/>
                <w:highlight w:val="none"/>
                <w:lang w:val="en-US" w:eastAsia="zh-CN"/>
              </w:rPr>
              <w:t xml:space="preserve">原件</w:t>
            </w:r>
            <w:r>
              <w:rPr>
                <w:rFonts w:hint="eastAsia" w:ascii="宋体" w:hAnsi="宋体" w:eastAsia="宋体" w:cs="宋体"/>
                <w:b/>
                <w:bCs/>
                <w:color w:val="000000"/>
                <w:sz w:val="21"/>
                <w:szCs w:val="21"/>
                <w:highlight w:val="none"/>
              </w:rPr>
              <w:t xml:space="preserve">扫描件，未提供的或</w:t>
            </w:r>
            <w:r>
              <w:rPr>
                <w:rFonts w:hint="eastAsia" w:ascii="宋体" w:hAnsi="宋体" w:eastAsia="宋体" w:cs="宋体"/>
                <w:b/>
                <w:bCs/>
                <w:color w:val="000000"/>
                <w:sz w:val="21"/>
                <w:szCs w:val="21"/>
                <w:highlight w:val="none"/>
                <w:lang w:val="en-US" w:eastAsia="zh-CN"/>
              </w:rPr>
              <w:t xml:space="preserve">材料</w:t>
            </w:r>
            <w:r>
              <w:rPr>
                <w:rFonts w:hint="eastAsia" w:ascii="宋体" w:hAnsi="宋体" w:eastAsia="宋体" w:cs="宋体"/>
                <w:b/>
                <w:bCs/>
                <w:color w:val="000000"/>
                <w:sz w:val="21"/>
                <w:szCs w:val="21"/>
                <w:highlight w:val="none"/>
              </w:rPr>
              <w:t xml:space="preserve">不全的或无效的不得分。</w:t>
            </w:r>
            <w:r>
              <w:rPr>
                <w:rFonts w:hint="eastAsia" w:ascii="宋体" w:hAnsi="宋体" w:eastAsia="宋体" w:cs="宋体"/>
                <w:b/>
                <w:bCs/>
                <w:color w:val="000000"/>
                <w:sz w:val="21"/>
                <w:szCs w:val="21"/>
                <w:highlight w:val="none"/>
              </w:rPr>
            </w:r>
            <w:r/>
          </w:p>
        </w:tc>
      </w:tr>
      <w:tr>
        <w:trPr>
          <w:trHeight w:val="1519"/>
        </w:trPr>
        <w:tc>
          <w:tcPr>
            <w:tcW w:w="711" w:type="dxa"/>
            <w:vAlign w:val="center"/>
            <w:textDirection w:val="lrTb"/>
            <w:noWrap w:val="false"/>
          </w:tcPr>
          <w:p>
            <w:pPr>
              <w:pStyle w:val="1075"/>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2.2</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075"/>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体系认证</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1075"/>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4447" w:type="dxa"/>
            <w:vAlign w:val="center"/>
            <w:textDirection w:val="lrTb"/>
            <w:noWrap w:val="false"/>
          </w:tcPr>
          <w:p>
            <w:pPr>
              <w:pStyle w:val="1075"/>
              <w:rPr>
                <w:rFonts w:hint="eastAsia" w:ascii="宋体" w:hAnsi="宋体" w:eastAsia="宋体" w:cs="宋体"/>
                <w:b/>
                <w:bCs/>
                <w:color w:val="000000"/>
                <w:sz w:val="21"/>
                <w:szCs w:val="21"/>
                <w:highlight w:val="none"/>
                <w:lang w:val="en-US" w:eastAsia="zh-CN" w:bidi="ar"/>
              </w:rPr>
              <w:framePr w:vAnchor="text" w:hAnchor="page" w:x="1698" w:y="185"/>
            </w:pPr>
            <w:r>
              <w:rPr>
                <w:rFonts w:hint="eastAsia" w:ascii="宋体" w:hAnsi="宋体" w:eastAsia="宋体" w:cs="宋体"/>
                <w:color w:val="000000"/>
                <w:highlight w:val="none"/>
                <w:lang w:val="en-US" w:eastAsia="zh-CN"/>
              </w:rPr>
              <w:t xml:space="preserve">供应商具有有效的质量管理体系、环境管理体系、职业健康安全管理体系认证证书有一项得2分，最高得6分。</w:t>
            </w:r>
            <w:r>
              <w:rPr>
                <w:rFonts w:hint="eastAsia" w:ascii="宋体" w:hAnsi="宋体" w:eastAsia="宋体" w:cs="宋体"/>
                <w:b/>
                <w:bCs/>
                <w:color w:val="000000"/>
                <w:sz w:val="21"/>
                <w:szCs w:val="21"/>
                <w:highlight w:val="none"/>
                <w:lang w:val="en-US" w:eastAsia="zh-CN" w:bidi="ar"/>
              </w:rPr>
            </w:r>
            <w:r/>
          </w:p>
        </w:tc>
        <w:tc>
          <w:tcPr>
            <w:tcW w:w="2389" w:type="dxa"/>
            <w:vAlign w:val="center"/>
            <w:textDirection w:val="lrTb"/>
            <w:noWrap w:val="false"/>
          </w:tcPr>
          <w:p>
            <w:pPr>
              <w:pStyle w:val="1075"/>
              <w:ind w:left="-38"/>
              <w:keepLines w:val="0"/>
              <w:keepNext w:val="0"/>
              <w:pageBreakBefore w:val="0"/>
              <w:spacing w:line="240" w:lineRule="exact"/>
              <w:widowControl w:val="off"/>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lang w:val="en-US" w:eastAsia="zh-CN"/>
              </w:rPr>
              <w:t xml:space="preserve">磋商响应文件中提供相应证书原件扫描件及全国认证认可信息公共服务平台查询有效的网页截图，未提供的或资料不全的或无效的不得分。</w:t>
            </w:r>
            <w:r>
              <w:rPr>
                <w:rFonts w:hint="eastAsia" w:ascii="宋体" w:hAnsi="宋体" w:eastAsia="宋体" w:cs="宋体"/>
                <w:b/>
                <w:bCs/>
                <w:color w:val="000000"/>
                <w:sz w:val="21"/>
                <w:szCs w:val="21"/>
                <w:highlight w:val="none"/>
              </w:rPr>
            </w:r>
            <w:r/>
          </w:p>
        </w:tc>
      </w:tr>
      <w:tr>
        <w:trPr>
          <w:trHeight w:val="298"/>
        </w:trPr>
        <w:tc>
          <w:tcPr>
            <w:tcW w:w="711" w:type="dxa"/>
            <w:vAlign w:val="center"/>
            <w:textDirection w:val="lrTb"/>
            <w:noWrap w:val="false"/>
          </w:tcPr>
          <w:p>
            <w:pPr>
              <w:pStyle w:val="1075"/>
              <w:ind w:firstLine="28"/>
              <w:jc w:val="center"/>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rPr>
            </w:r>
            <w:r/>
          </w:p>
        </w:tc>
        <w:tc>
          <w:tcPr>
            <w:gridSpan w:val="4"/>
            <w:tcW w:w="8917" w:type="dxa"/>
            <w:vAlign w:val="center"/>
            <w:textDirection w:val="lrTb"/>
            <w:noWrap w:val="false"/>
          </w:tcPr>
          <w:p>
            <w:pPr>
              <w:pStyle w:val="1075"/>
              <w:ind w:left="-38"/>
              <w:jc w:val="center"/>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lang w:val="en-US" w:eastAsia="zh-CN"/>
              </w:rPr>
              <w:t xml:space="preserve">主观分（80分）</w:t>
            </w:r>
            <w:r>
              <w:rPr>
                <w:rFonts w:hint="eastAsia" w:ascii="宋体" w:hAnsi="宋体" w:eastAsia="宋体" w:cs="宋体"/>
                <w:b/>
                <w:bCs/>
                <w:color w:val="000000"/>
                <w:sz w:val="21"/>
                <w:szCs w:val="21"/>
                <w:highlight w:val="none"/>
              </w:rPr>
            </w:r>
            <w:r/>
          </w:p>
        </w:tc>
      </w:tr>
      <w:tr>
        <w:trPr>
          <w:trHeight w:val="1351"/>
        </w:trPr>
        <w:tc>
          <w:tcPr>
            <w:tcW w:w="711" w:type="dxa"/>
            <w:vAlign w:val="center"/>
            <w:textDirection w:val="lrTb"/>
            <w:noWrap w:val="false"/>
          </w:tcPr>
          <w:p>
            <w:pPr>
              <w:pStyle w:val="1075"/>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075"/>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人员培训</w:t>
            </w:r>
            <w:r>
              <w:rPr>
                <w:rFonts w:hint="eastAsia" w:ascii="宋体" w:hAnsi="宋体" w:eastAsia="宋体" w:cs="宋体"/>
                <w:color w:val="000000"/>
                <w:highlight w:val="none"/>
                <w:lang w:val="en-US" w:eastAsia="zh-CN"/>
              </w:rPr>
            </w:r>
            <w:r/>
          </w:p>
          <w:p>
            <w:pPr>
              <w:pStyle w:val="1075"/>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方案</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1075"/>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4447" w:type="dxa"/>
            <w:vAlign w:val="center"/>
            <w:textDirection w:val="lrTb"/>
            <w:noWrap w:val="false"/>
          </w:tcPr>
          <w:p>
            <w:pPr>
              <w:pStyle w:val="1075"/>
              <w:numPr>
                <w:ilvl w:val="0"/>
                <w:numId w:val="0"/>
              </w:numPr>
              <w:ind w:left="0" w:firstLine="0"/>
              <w:jc w:val="left"/>
              <w:widowControl/>
              <w:tabs>
                <w:tab w:val="left" w:pos="1200" w:leader="none"/>
              </w:tabs>
              <w:rPr>
                <w:rFonts w:hint="eastAsia" w:ascii="宋体" w:hAnsi="宋体" w:cs="宋体"/>
                <w:color w:val="000000"/>
                <w:szCs w:val="21"/>
                <w:highlight w:val="none"/>
              </w:rPr>
              <w:framePr w:vAnchor="text" w:hAnchor="page" w:x="1698" w:y="185"/>
            </w:pP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需根据项目内容提供人员培训方案</w:t>
            </w:r>
            <w:r>
              <w:rPr>
                <w:rFonts w:hint="eastAsia" w:ascii="宋体" w:hAnsi="宋体" w:cs="宋体"/>
                <w:color w:val="000000"/>
                <w:szCs w:val="21"/>
                <w:highlight w:val="none"/>
                <w:lang w:eastAsia="zh-CN"/>
              </w:rPr>
              <w:t xml:space="preserve">，涵盖培训目标、内容、形式、实施计划及效果评估等模块</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75"/>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内容描述完整、可行、符合本项目特点的得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075"/>
              <w:numPr>
                <w:ilvl w:val="0"/>
                <w:numId w:val="0"/>
              </w:numPr>
              <w:ind w:left="0" w:firstLine="0"/>
              <w:jc w:val="left"/>
              <w:widowControl/>
              <w:tabs>
                <w:tab w:val="left" w:pos="1200" w:leader="none"/>
              </w:tabs>
              <w:rPr>
                <w:rFonts w:hint="eastAsia" w:ascii="宋体" w:hAnsi="宋体" w:cs="宋体"/>
                <w:color w:val="000000"/>
                <w:sz w:val="21"/>
                <w:szCs w:val="21"/>
                <w:highlight w:val="none"/>
                <w:lang w:val="en-US" w:eastAsia="zh-CN" w:bidi="ar-SA"/>
              </w:rPr>
              <w:framePr w:vAnchor="text" w:hAnchor="page" w:x="1698" w:y="185"/>
            </w:pPr>
            <w:r>
              <w:rPr>
                <w:rFonts w:hint="eastAsia" w:ascii="宋体" w:hAnsi="宋体" w:cs="宋体"/>
                <w:color w:val="000000"/>
                <w:sz w:val="21"/>
                <w:szCs w:val="21"/>
                <w:highlight w:val="none"/>
                <w:lang w:val="en-US" w:eastAsia="zh-CN" w:bidi="ar-SA"/>
              </w:rPr>
              <w:t xml:space="preserve">（2）</w:t>
            </w:r>
            <w:r>
              <w:rPr>
                <w:rFonts w:hint="eastAsia" w:ascii="宋体" w:hAnsi="宋体" w:cs="宋体"/>
                <w:color w:val="000000"/>
                <w:szCs w:val="21"/>
                <w:highlight w:val="none"/>
              </w:rPr>
              <w:t xml:space="preserve">内容描述</w:t>
            </w:r>
            <w:r>
              <w:rPr>
                <w:rFonts w:hint="eastAsia" w:ascii="宋体" w:hAnsi="宋体" w:cs="宋体"/>
                <w:color w:val="000000"/>
                <w:szCs w:val="21"/>
                <w:highlight w:val="none"/>
                <w:lang w:val="en-US" w:eastAsia="zh-CN"/>
              </w:rPr>
              <w:t xml:space="preserve">较</w:t>
            </w:r>
            <w:r>
              <w:rPr>
                <w:rFonts w:hint="eastAsia" w:ascii="宋体" w:hAnsi="宋体" w:cs="宋体"/>
                <w:color w:val="000000"/>
                <w:szCs w:val="21"/>
                <w:highlight w:val="none"/>
              </w:rPr>
              <w:t xml:space="preserve">完整可行、</w:t>
            </w:r>
            <w:r>
              <w:rPr>
                <w:rFonts w:hint="eastAsia" w:ascii="宋体" w:hAnsi="宋体" w:cs="宋体"/>
                <w:color w:val="000000"/>
                <w:szCs w:val="21"/>
                <w:highlight w:val="none"/>
                <w:lang w:val="en-US" w:eastAsia="zh-CN"/>
              </w:rPr>
              <w:t xml:space="preserve">较</w:t>
            </w:r>
            <w:r>
              <w:rPr>
                <w:rFonts w:hint="eastAsia" w:ascii="宋体" w:hAnsi="宋体" w:cs="宋体"/>
                <w:color w:val="000000"/>
                <w:szCs w:val="21"/>
                <w:highlight w:val="none"/>
              </w:rPr>
              <w:t xml:space="preserve">符合本项目特点的得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 w:val="21"/>
                <w:szCs w:val="21"/>
                <w:highlight w:val="none"/>
                <w:lang w:val="en-US" w:eastAsia="zh-CN" w:bidi="ar-SA"/>
              </w:rPr>
            </w:r>
            <w:r/>
          </w:p>
          <w:p>
            <w:pPr>
              <w:pStyle w:val="1075"/>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 w:val="21"/>
                <w:szCs w:val="21"/>
                <w:highlight w:val="none"/>
                <w:lang w:val="en-US" w:eastAsia="zh-CN" w:bidi="ar-SA"/>
              </w:rPr>
              <w:t xml:space="preserve">（3）</w:t>
            </w:r>
            <w:r>
              <w:rPr>
                <w:rFonts w:hint="eastAsia" w:ascii="宋体" w:hAnsi="宋体" w:cs="宋体"/>
                <w:color w:val="000000"/>
                <w:szCs w:val="21"/>
                <w:highlight w:val="none"/>
              </w:rPr>
              <w:t xml:space="preserve">描述基本完整可行的得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075"/>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 w:val="21"/>
                <w:szCs w:val="21"/>
                <w:highlight w:val="none"/>
                <w:lang w:val="en-US" w:eastAsia="zh-CN" w:bidi="ar-SA"/>
              </w:rPr>
              <w:t xml:space="preserve">（4）</w:t>
            </w:r>
            <w:r>
              <w:rPr>
                <w:rFonts w:hint="eastAsia" w:ascii="宋体" w:hAnsi="宋体" w:cs="宋体"/>
                <w:color w:val="000000"/>
                <w:szCs w:val="21"/>
                <w:highlight w:val="none"/>
              </w:rPr>
              <w:t xml:space="preserve">针对性欠缺、描述一般的得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075"/>
              <w:numPr>
                <w:ilvl w:val="0"/>
                <w:numId w:val="0"/>
              </w:numPr>
              <w:ind w:left="0" w:firstLine="0"/>
              <w:jc w:val="left"/>
              <w:widowControl/>
              <w:tabs>
                <w:tab w:val="left" w:pos="1200" w:leader="none"/>
              </w:tabs>
              <w:rPr>
                <w:rFonts w:hint="eastAsia" w:ascii="宋体" w:hAnsi="宋体" w:eastAsia="宋体" w:cs="宋体"/>
                <w:color w:val="000000"/>
                <w:highlight w:val="none"/>
                <w:lang w:val="en-US" w:eastAsia="zh-CN"/>
              </w:rPr>
              <w:framePr w:vAnchor="text" w:hAnchor="page" w:x="1698" w:y="185"/>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未提供不得分</w:t>
            </w:r>
            <w:r>
              <w:rPr>
                <w:rFonts w:hint="eastAsia" w:ascii="宋体" w:hAnsi="宋体" w:cs="宋体"/>
                <w:color w:val="000000"/>
                <w:szCs w:val="21"/>
                <w:highlight w:val="none"/>
              </w:rPr>
              <w:t xml:space="preserve">。</w:t>
            </w:r>
            <w:r>
              <w:rPr>
                <w:rFonts w:hint="eastAsia" w:ascii="宋体" w:hAnsi="宋体" w:eastAsia="宋体" w:cs="宋体"/>
                <w:color w:val="000000"/>
                <w:highlight w:val="none"/>
                <w:lang w:val="en-US" w:eastAsia="zh-CN"/>
              </w:rPr>
            </w:r>
            <w:r/>
          </w:p>
        </w:tc>
        <w:tc>
          <w:tcPr>
            <w:tcW w:w="2389" w:type="dxa"/>
            <w:vAlign w:val="center"/>
            <w:textDirection w:val="lrTb"/>
            <w:noWrap w:val="false"/>
          </w:tcPr>
          <w:p>
            <w:pPr>
              <w:pStyle w:val="1075"/>
              <w:spacing w:line="300" w:lineRule="exact"/>
              <w:rPr>
                <w:rFonts w:hint="eastAsia" w:ascii="宋体" w:hAnsi="宋体" w:eastAsia="宋体" w:cs="宋体"/>
                <w:color w:val="000000"/>
                <w:szCs w:val="21"/>
                <w:highlight w:val="none"/>
                <w:lang w:val="en-US" w:eastAsia="zh-CN"/>
              </w:rPr>
              <w:framePr w:vAnchor="text" w:hAnchor="page" w:x="1698" w:y="185"/>
            </w:pPr>
            <w:r>
              <w:rPr>
                <w:rFonts w:hint="eastAsia" w:ascii="宋体" w:hAnsi="宋体" w:eastAsia="宋体" w:cs="宋体"/>
                <w:color w:val="000000"/>
                <w:szCs w:val="21"/>
                <w:highlight w:val="none"/>
                <w:lang w:val="en-US" w:eastAsia="zh-CN"/>
              </w:rPr>
            </w:r>
            <w:r/>
          </w:p>
          <w:p>
            <w:pPr>
              <w:pStyle w:val="1075"/>
              <w:ind w:left="-38"/>
              <w:rPr>
                <w:rFonts w:hint="eastAsia" w:ascii="宋体" w:hAnsi="宋体" w:eastAsia="宋体" w:cs="宋体"/>
                <w:color w:val="000000"/>
                <w:sz w:val="21"/>
                <w:szCs w:val="21"/>
                <w:highlight w:val="none"/>
                <w:lang w:eastAsia="zh-CN"/>
              </w:rPr>
              <w:framePr w:vAnchor="text" w:hAnchor="page" w:x="1698" w:y="185"/>
            </w:pPr>
            <w:r>
              <w:rPr>
                <w:rFonts w:hint="eastAsia" w:ascii="宋体" w:hAnsi="宋体" w:eastAsia="宋体" w:cs="宋体"/>
                <w:color w:val="000000"/>
                <w:sz w:val="21"/>
                <w:szCs w:val="21"/>
                <w:highlight w:val="none"/>
                <w:lang w:eastAsia="zh-CN"/>
              </w:rPr>
            </w:r>
            <w:r/>
          </w:p>
        </w:tc>
      </w:tr>
      <w:tr>
        <w:trPr>
          <w:trHeight w:val="276"/>
        </w:trPr>
        <w:tc>
          <w:tcPr>
            <w:tcW w:w="711" w:type="dxa"/>
            <w:vAlign w:val="center"/>
            <w:textDirection w:val="lrTb"/>
            <w:noWrap w:val="false"/>
          </w:tcPr>
          <w:p>
            <w:pPr>
              <w:pStyle w:val="1075"/>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075"/>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清扫保洁作业方案</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1075"/>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4447" w:type="dxa"/>
            <w:vAlign w:val="center"/>
            <w:textDirection w:val="lrTb"/>
            <w:noWrap w:val="false"/>
          </w:tcPr>
          <w:p>
            <w:pPr>
              <w:pStyle w:val="1075"/>
              <w:jc w:val="left"/>
              <w:widowControl/>
              <w:rPr>
                <w:rFonts w:hint="eastAsia" w:ascii="宋体" w:hAnsi="宋体" w:cs="宋体"/>
                <w:b w:val="0"/>
                <w:bCs w:val="0"/>
                <w:sz w:val="21"/>
                <w:szCs w:val="21"/>
              </w:rPr>
              <w:framePr w:vAnchor="text" w:hAnchor="page" w:x="1698" w:y="185"/>
            </w:pPr>
            <w:r>
              <w:rPr>
                <w:rFonts w:hint="eastAsia" w:ascii="宋体" w:hAnsi="宋体" w:cs="宋体"/>
                <w:b w:val="0"/>
                <w:bCs w:val="0"/>
                <w:sz w:val="21"/>
                <w:szCs w:val="21"/>
                <w:lang w:val="en-US" w:eastAsia="zh-CN"/>
              </w:rPr>
              <w:t xml:space="preserve">供应商</w:t>
            </w:r>
            <w:r>
              <w:rPr>
                <w:rFonts w:hint="eastAsia" w:ascii="宋体" w:hAnsi="宋体" w:cs="宋体"/>
                <w:b w:val="0"/>
                <w:bCs w:val="0"/>
                <w:sz w:val="21"/>
                <w:szCs w:val="21"/>
              </w:rPr>
              <w:t xml:space="preserve">需根据项目内容提供清扫保洁作业方案应包括：日常人工清扫保洁工作计划；清扫作业流程等</w:t>
            </w:r>
            <w:r>
              <w:rPr>
                <w:rFonts w:hint="eastAsia" w:ascii="宋体" w:hAnsi="宋体" w:eastAsia="宋体" w:cs="宋体"/>
                <w:b w:val="0"/>
                <w:bCs w:val="0"/>
                <w:sz w:val="21"/>
                <w:szCs w:val="21"/>
                <w:lang w:eastAsia="zh-CN"/>
              </w:rPr>
              <w:t xml:space="preserve">，</w:t>
            </w:r>
            <w:r>
              <w:rPr>
                <w:rFonts w:hint="eastAsia" w:ascii="宋体" w:hAnsi="宋体" w:cs="宋体"/>
                <w:b w:val="0"/>
                <w:bCs w:val="0"/>
                <w:sz w:val="21"/>
                <w:szCs w:val="21"/>
              </w:rPr>
              <w:t xml:space="preserve">内容符合本项目实际需求制定方案。</w:t>
            </w:r>
            <w:r>
              <w:rPr>
                <w:rFonts w:hint="eastAsia" w:ascii="宋体" w:hAnsi="宋体" w:cs="宋体"/>
                <w:b w:val="0"/>
                <w:bCs w:val="0"/>
                <w:sz w:val="21"/>
                <w:szCs w:val="21"/>
              </w:rPr>
            </w:r>
            <w:r/>
          </w:p>
          <w:p>
            <w:pPr>
              <w:pStyle w:val="1075"/>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内容描述完整、可行、符合本项目特点的得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075"/>
              <w:numPr>
                <w:ilvl w:val="0"/>
                <w:numId w:val="0"/>
              </w:numPr>
              <w:ind w:left="0" w:firstLine="0"/>
              <w:jc w:val="left"/>
              <w:widowControl/>
              <w:tabs>
                <w:tab w:val="left" w:pos="1200" w:leader="none"/>
              </w:tabs>
              <w:rPr>
                <w:rFonts w:hint="eastAsia" w:ascii="宋体" w:hAnsi="宋体" w:cs="宋体"/>
                <w:color w:val="000000"/>
                <w:sz w:val="21"/>
                <w:szCs w:val="21"/>
                <w:highlight w:val="none"/>
                <w:lang w:val="en-US" w:eastAsia="zh-CN" w:bidi="ar-SA"/>
              </w:rPr>
              <w:framePr w:vAnchor="text" w:hAnchor="page" w:x="1698" w:y="185"/>
            </w:pPr>
            <w:r>
              <w:rPr>
                <w:rFonts w:hint="eastAsia" w:ascii="宋体" w:hAnsi="宋体" w:cs="宋体"/>
                <w:color w:val="000000"/>
                <w:sz w:val="21"/>
                <w:szCs w:val="21"/>
                <w:highlight w:val="none"/>
                <w:lang w:val="en-US" w:eastAsia="zh-CN" w:bidi="ar-SA"/>
              </w:rPr>
              <w:t xml:space="preserve">（2）</w:t>
            </w:r>
            <w:r>
              <w:rPr>
                <w:rFonts w:hint="eastAsia" w:ascii="宋体" w:hAnsi="宋体" w:cs="宋体"/>
                <w:color w:val="000000"/>
                <w:szCs w:val="21"/>
                <w:highlight w:val="none"/>
              </w:rPr>
              <w:t xml:space="preserve">内容描述</w:t>
            </w:r>
            <w:r>
              <w:rPr>
                <w:rFonts w:hint="eastAsia" w:ascii="宋体" w:hAnsi="宋体" w:cs="宋体"/>
                <w:color w:val="000000"/>
                <w:szCs w:val="21"/>
                <w:highlight w:val="none"/>
                <w:lang w:val="en-US" w:eastAsia="zh-CN"/>
              </w:rPr>
              <w:t xml:space="preserve">较</w:t>
            </w:r>
            <w:r>
              <w:rPr>
                <w:rFonts w:hint="eastAsia" w:ascii="宋体" w:hAnsi="宋体" w:cs="宋体"/>
                <w:color w:val="000000"/>
                <w:szCs w:val="21"/>
                <w:highlight w:val="none"/>
              </w:rPr>
              <w:t xml:space="preserve">完整可行、</w:t>
            </w:r>
            <w:r>
              <w:rPr>
                <w:rFonts w:hint="eastAsia" w:ascii="宋体" w:hAnsi="宋体" w:cs="宋体"/>
                <w:color w:val="000000"/>
                <w:szCs w:val="21"/>
                <w:highlight w:val="none"/>
                <w:lang w:val="en-US" w:eastAsia="zh-CN"/>
              </w:rPr>
              <w:t xml:space="preserve">较</w:t>
            </w:r>
            <w:r>
              <w:rPr>
                <w:rFonts w:hint="eastAsia" w:ascii="宋体" w:hAnsi="宋体" w:cs="宋体"/>
                <w:color w:val="000000"/>
                <w:szCs w:val="21"/>
                <w:highlight w:val="none"/>
              </w:rPr>
              <w:t xml:space="preserve">符合本项目特点的得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 w:val="21"/>
                <w:szCs w:val="21"/>
                <w:highlight w:val="none"/>
                <w:lang w:val="en-US" w:eastAsia="zh-CN" w:bidi="ar-SA"/>
              </w:rPr>
            </w:r>
            <w:r/>
          </w:p>
          <w:p>
            <w:pPr>
              <w:pStyle w:val="1075"/>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 w:val="21"/>
                <w:szCs w:val="21"/>
                <w:highlight w:val="none"/>
                <w:lang w:val="en-US" w:eastAsia="zh-CN" w:bidi="ar-SA"/>
              </w:rPr>
              <w:t xml:space="preserve">（3）</w:t>
            </w:r>
            <w:r>
              <w:rPr>
                <w:rFonts w:hint="eastAsia" w:ascii="宋体" w:hAnsi="宋体" w:cs="宋体"/>
                <w:color w:val="000000"/>
                <w:szCs w:val="21"/>
                <w:highlight w:val="none"/>
              </w:rPr>
              <w:t xml:space="preserve">描述基本完整可行的得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075"/>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 w:val="21"/>
                <w:szCs w:val="21"/>
                <w:highlight w:val="none"/>
                <w:lang w:val="en-US" w:eastAsia="zh-CN" w:bidi="ar-SA"/>
              </w:rPr>
              <w:t xml:space="preserve">（4）</w:t>
            </w:r>
            <w:r>
              <w:rPr>
                <w:rFonts w:hint="eastAsia" w:ascii="宋体" w:hAnsi="宋体" w:cs="宋体"/>
                <w:color w:val="000000"/>
                <w:szCs w:val="21"/>
                <w:highlight w:val="none"/>
              </w:rPr>
              <w:t xml:space="preserve">针对性欠缺、描述一般的得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075"/>
              <w:numPr>
                <w:ilvl w:val="0"/>
                <w:numId w:val="0"/>
              </w:numPr>
              <w:ind w:left="0" w:firstLine="0"/>
              <w:jc w:val="left"/>
              <w:widowControl/>
              <w:rPr>
                <w:rFonts w:hint="eastAsia" w:ascii="宋体" w:hAnsi="宋体" w:eastAsia="宋体" w:cs="宋体"/>
                <w:color w:val="000000"/>
                <w:highlight w:val="none"/>
                <w:lang w:val="en-US" w:eastAsia="zh-CN"/>
              </w:rPr>
              <w:framePr w:vAnchor="text" w:hAnchor="page" w:x="1698" w:y="185"/>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未提供不得分</w:t>
            </w:r>
            <w:r>
              <w:rPr>
                <w:rFonts w:hint="eastAsia" w:ascii="宋体" w:hAnsi="宋体" w:cs="宋体"/>
                <w:color w:val="000000"/>
                <w:szCs w:val="21"/>
                <w:highlight w:val="none"/>
              </w:rPr>
              <w:t xml:space="preserve">。</w:t>
            </w:r>
            <w:r>
              <w:rPr>
                <w:rFonts w:hint="eastAsia" w:ascii="宋体" w:hAnsi="宋体" w:eastAsia="宋体" w:cs="宋体"/>
                <w:color w:val="000000"/>
                <w:highlight w:val="none"/>
                <w:lang w:val="en-US" w:eastAsia="zh-CN"/>
              </w:rPr>
            </w:r>
            <w:r/>
          </w:p>
        </w:tc>
        <w:tc>
          <w:tcPr>
            <w:tcW w:w="2389" w:type="dxa"/>
            <w:vAlign w:val="center"/>
            <w:textDirection w:val="lrTb"/>
            <w:noWrap w:val="false"/>
          </w:tcPr>
          <w:p>
            <w:pPr>
              <w:pStyle w:val="1075"/>
              <w:ind w:left="-38"/>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tc>
      </w:tr>
      <w:tr>
        <w:trPr>
          <w:trHeight w:val="276"/>
        </w:trPr>
        <w:tc>
          <w:tcPr>
            <w:tcW w:w="711" w:type="dxa"/>
            <w:vAlign w:val="center"/>
            <w:textDirection w:val="lrTb"/>
            <w:noWrap w:val="false"/>
          </w:tcPr>
          <w:p>
            <w:pPr>
              <w:pStyle w:val="1075"/>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075"/>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管理架构、人员岗位配备及工作时间方案</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1075"/>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4447" w:type="dxa"/>
            <w:vAlign w:val="center"/>
            <w:textDirection w:val="lrTb"/>
            <w:noWrap w:val="false"/>
          </w:tcPr>
          <w:p>
            <w:pPr>
              <w:pStyle w:val="1075"/>
              <w:jc w:val="left"/>
              <w:widowControl/>
              <w:rPr>
                <w:rFonts w:hint="eastAsia" w:ascii="宋体" w:hAnsi="宋体" w:cs="宋体"/>
                <w:b w:val="0"/>
                <w:bCs w:val="0"/>
                <w:sz w:val="21"/>
                <w:szCs w:val="21"/>
              </w:rPr>
              <w:framePr w:vAnchor="text" w:hAnchor="page" w:x="1698" w:y="185"/>
            </w:pPr>
            <w:r>
              <w:rPr>
                <w:rFonts w:hint="eastAsia" w:ascii="宋体" w:hAnsi="宋体" w:cs="宋体"/>
                <w:b w:val="0"/>
                <w:bCs w:val="0"/>
                <w:sz w:val="21"/>
                <w:szCs w:val="21"/>
                <w:lang w:val="en-US" w:eastAsia="zh-CN"/>
              </w:rPr>
              <w:t xml:space="preserve">供应商</w:t>
            </w:r>
            <w:r>
              <w:rPr>
                <w:rFonts w:hint="eastAsia" w:ascii="宋体" w:hAnsi="宋体" w:cs="宋体"/>
                <w:b w:val="0"/>
                <w:bCs w:val="0"/>
                <w:sz w:val="21"/>
                <w:szCs w:val="21"/>
              </w:rPr>
              <w:t xml:space="preserve">需根据项目内容提供方案应包括：本项目管理架构</w:t>
            </w:r>
            <w:r>
              <w:rPr>
                <w:rFonts w:hint="eastAsia" w:ascii="宋体" w:hAnsi="宋体" w:cs="宋体"/>
                <w:b w:val="0"/>
                <w:bCs w:val="0"/>
                <w:sz w:val="21"/>
                <w:szCs w:val="21"/>
                <w:lang w:eastAsia="zh-CN"/>
              </w:rPr>
              <w:t xml:space="preserve">、</w:t>
            </w:r>
            <w:r>
              <w:rPr>
                <w:rFonts w:hint="eastAsia" w:ascii="宋体" w:hAnsi="宋体" w:cs="宋体"/>
                <w:b w:val="0"/>
                <w:bCs w:val="0"/>
                <w:sz w:val="21"/>
                <w:szCs w:val="21"/>
              </w:rPr>
              <w:t xml:space="preserve">人员岗位配备及工作时间等内容合理、详细，熟悉现场情况。</w:t>
            </w:r>
            <w:r>
              <w:rPr>
                <w:rFonts w:hint="eastAsia" w:ascii="宋体" w:hAnsi="宋体" w:cs="宋体"/>
                <w:b w:val="0"/>
                <w:bCs w:val="0"/>
                <w:sz w:val="21"/>
                <w:szCs w:val="21"/>
              </w:rPr>
            </w:r>
            <w:r/>
          </w:p>
          <w:p>
            <w:pPr>
              <w:pStyle w:val="1075"/>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内容描述完整、可行、符合本项目特点的得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075"/>
              <w:numPr>
                <w:ilvl w:val="0"/>
                <w:numId w:val="0"/>
              </w:numPr>
              <w:ind w:left="0" w:firstLine="0"/>
              <w:jc w:val="left"/>
              <w:widowControl/>
              <w:tabs>
                <w:tab w:val="left" w:pos="1200" w:leader="none"/>
              </w:tabs>
              <w:rPr>
                <w:rFonts w:hint="eastAsia" w:ascii="宋体" w:hAnsi="宋体" w:cs="宋体"/>
                <w:color w:val="000000"/>
                <w:sz w:val="21"/>
                <w:szCs w:val="21"/>
                <w:highlight w:val="none"/>
                <w:lang w:val="en-US" w:eastAsia="zh-CN" w:bidi="ar-SA"/>
              </w:rPr>
              <w:framePr w:vAnchor="text" w:hAnchor="page" w:x="1698" w:y="185"/>
            </w:pPr>
            <w:r>
              <w:rPr>
                <w:rFonts w:hint="eastAsia" w:ascii="宋体" w:hAnsi="宋体" w:cs="宋体"/>
                <w:color w:val="000000"/>
                <w:sz w:val="21"/>
                <w:szCs w:val="21"/>
                <w:highlight w:val="none"/>
                <w:lang w:val="en-US" w:eastAsia="zh-CN" w:bidi="ar-SA"/>
              </w:rPr>
              <w:t xml:space="preserve">（2）</w:t>
            </w:r>
            <w:r>
              <w:rPr>
                <w:rFonts w:hint="eastAsia" w:ascii="宋体" w:hAnsi="宋体" w:cs="宋体"/>
                <w:color w:val="000000"/>
                <w:szCs w:val="21"/>
                <w:highlight w:val="none"/>
              </w:rPr>
              <w:t xml:space="preserve">内容描述</w:t>
            </w:r>
            <w:r>
              <w:rPr>
                <w:rFonts w:hint="eastAsia" w:ascii="宋体" w:hAnsi="宋体" w:cs="宋体"/>
                <w:color w:val="000000"/>
                <w:szCs w:val="21"/>
                <w:highlight w:val="none"/>
                <w:lang w:val="en-US" w:eastAsia="zh-CN"/>
              </w:rPr>
              <w:t xml:space="preserve">较</w:t>
            </w:r>
            <w:r>
              <w:rPr>
                <w:rFonts w:hint="eastAsia" w:ascii="宋体" w:hAnsi="宋体" w:cs="宋体"/>
                <w:color w:val="000000"/>
                <w:szCs w:val="21"/>
                <w:highlight w:val="none"/>
              </w:rPr>
              <w:t xml:space="preserve">完整可行、</w:t>
            </w:r>
            <w:r>
              <w:rPr>
                <w:rFonts w:hint="eastAsia" w:ascii="宋体" w:hAnsi="宋体" w:cs="宋体"/>
                <w:color w:val="000000"/>
                <w:szCs w:val="21"/>
                <w:highlight w:val="none"/>
                <w:lang w:val="en-US" w:eastAsia="zh-CN"/>
              </w:rPr>
              <w:t xml:space="preserve">较</w:t>
            </w:r>
            <w:r>
              <w:rPr>
                <w:rFonts w:hint="eastAsia" w:ascii="宋体" w:hAnsi="宋体" w:cs="宋体"/>
                <w:color w:val="000000"/>
                <w:szCs w:val="21"/>
                <w:highlight w:val="none"/>
              </w:rPr>
              <w:t xml:space="preserve">符合本项目特点的得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 w:val="21"/>
                <w:szCs w:val="21"/>
                <w:highlight w:val="none"/>
                <w:lang w:val="en-US" w:eastAsia="zh-CN" w:bidi="ar-SA"/>
              </w:rPr>
            </w:r>
            <w:r/>
          </w:p>
          <w:p>
            <w:pPr>
              <w:pStyle w:val="1075"/>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 w:val="21"/>
                <w:szCs w:val="21"/>
                <w:highlight w:val="none"/>
                <w:lang w:val="en-US" w:eastAsia="zh-CN" w:bidi="ar-SA"/>
              </w:rPr>
              <w:t xml:space="preserve">（3）</w:t>
            </w:r>
            <w:r>
              <w:rPr>
                <w:rFonts w:hint="eastAsia" w:ascii="宋体" w:hAnsi="宋体" w:cs="宋体"/>
                <w:color w:val="000000"/>
                <w:szCs w:val="21"/>
                <w:highlight w:val="none"/>
              </w:rPr>
              <w:t xml:space="preserve">描述基本完整可行的得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075"/>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 w:val="21"/>
                <w:szCs w:val="21"/>
                <w:highlight w:val="none"/>
                <w:lang w:val="en-US" w:eastAsia="zh-CN" w:bidi="ar-SA"/>
              </w:rPr>
              <w:t xml:space="preserve">（4）</w:t>
            </w:r>
            <w:r>
              <w:rPr>
                <w:rFonts w:hint="eastAsia" w:ascii="宋体" w:hAnsi="宋体" w:cs="宋体"/>
                <w:color w:val="000000"/>
                <w:szCs w:val="21"/>
                <w:highlight w:val="none"/>
              </w:rPr>
              <w:t xml:space="preserve">针对性欠缺、描述一般的得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075"/>
              <w:numPr>
                <w:ilvl w:val="0"/>
                <w:numId w:val="0"/>
              </w:numPr>
              <w:ind w:left="0" w:firstLine="0"/>
              <w:jc w:val="left"/>
              <w:widowControl/>
              <w:rPr>
                <w:rFonts w:hint="eastAsia" w:ascii="宋体" w:hAnsi="宋体" w:eastAsia="宋体" w:cs="宋体"/>
                <w:color w:val="000000"/>
                <w:highlight w:val="none"/>
                <w:lang w:val="en-US" w:eastAsia="zh-CN"/>
              </w:rPr>
              <w:framePr w:vAnchor="text" w:hAnchor="page" w:x="1698" w:y="185"/>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未提供不得分</w:t>
            </w:r>
            <w:r>
              <w:rPr>
                <w:rFonts w:hint="eastAsia" w:ascii="宋体" w:hAnsi="宋体" w:cs="宋体"/>
                <w:color w:val="000000"/>
                <w:szCs w:val="21"/>
                <w:highlight w:val="none"/>
              </w:rPr>
              <w:t xml:space="preserve">。</w:t>
            </w:r>
            <w:r>
              <w:rPr>
                <w:rFonts w:hint="eastAsia" w:ascii="宋体" w:hAnsi="宋体" w:eastAsia="宋体" w:cs="宋体"/>
                <w:color w:val="000000"/>
                <w:highlight w:val="none"/>
                <w:lang w:val="en-US" w:eastAsia="zh-CN"/>
              </w:rPr>
            </w:r>
            <w:r/>
          </w:p>
        </w:tc>
        <w:tc>
          <w:tcPr>
            <w:tcW w:w="2389" w:type="dxa"/>
            <w:vAlign w:val="center"/>
            <w:textDirection w:val="lrTb"/>
            <w:noWrap w:val="false"/>
          </w:tcPr>
          <w:p>
            <w:pPr>
              <w:pStyle w:val="1075"/>
              <w:ind w:left="-38"/>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tc>
      </w:tr>
      <w:tr>
        <w:trPr>
          <w:trHeight w:val="276"/>
        </w:trPr>
        <w:tc>
          <w:tcPr>
            <w:tcW w:w="711" w:type="dxa"/>
            <w:vAlign w:val="center"/>
            <w:textDirection w:val="lrTb"/>
            <w:noWrap w:val="false"/>
          </w:tcPr>
          <w:p>
            <w:pPr>
              <w:pStyle w:val="1075"/>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3.4</w:t>
            </w:r>
            <w:r>
              <w:rPr>
                <w:rFonts w:hint="eastAsia"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075"/>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迎接重大活动及突发事件、紧急情况处理方案</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1075"/>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4447" w:type="dxa"/>
            <w:vAlign w:val="center"/>
            <w:textDirection w:val="lrTb"/>
            <w:noWrap w:val="false"/>
          </w:tcPr>
          <w:p>
            <w:pPr>
              <w:pStyle w:val="1075"/>
              <w:jc w:val="left"/>
              <w:widowControl/>
              <w:rPr>
                <w:rFonts w:hint="eastAsia" w:ascii="宋体" w:hAnsi="宋体" w:eastAsia="宋体" w:cs="宋体"/>
                <w:b w:val="0"/>
                <w:bCs w:val="0"/>
                <w:sz w:val="21"/>
                <w:szCs w:val="21"/>
                <w:lang w:eastAsia="zh-CN"/>
              </w:rPr>
              <w:framePr w:vAnchor="text" w:hAnchor="page" w:x="1698" w:y="185"/>
            </w:pPr>
            <w:r>
              <w:rPr>
                <w:rFonts w:hint="eastAsia" w:ascii="宋体" w:hAnsi="宋体" w:cs="宋体"/>
                <w:b w:val="0"/>
                <w:bCs w:val="0"/>
                <w:sz w:val="21"/>
                <w:szCs w:val="21"/>
                <w:lang w:val="en-US" w:eastAsia="zh-CN"/>
              </w:rPr>
              <w:t xml:space="preserve">供应商</w:t>
            </w:r>
            <w:r>
              <w:rPr>
                <w:rFonts w:hint="eastAsia" w:ascii="宋体" w:hAnsi="宋体" w:cs="宋体"/>
                <w:b w:val="0"/>
                <w:bCs w:val="0"/>
                <w:sz w:val="21"/>
                <w:szCs w:val="21"/>
              </w:rPr>
              <w:t xml:space="preserve">需根据项目内容提供</w:t>
            </w:r>
            <w:r>
              <w:rPr>
                <w:rFonts w:hint="eastAsia" w:ascii="宋体" w:hAnsi="宋体" w:eastAsia="宋体" w:cs="宋体"/>
                <w:b w:val="0"/>
                <w:bCs w:val="0"/>
                <w:sz w:val="21"/>
                <w:szCs w:val="21"/>
                <w:lang w:eastAsia="zh-CN"/>
              </w:rPr>
              <w:t xml:space="preserve">迎接重大活动及突发事件、紧急情况处理方案，涵盖事前准备、事中响应、事后恢复及保障措施。</w:t>
            </w:r>
            <w:r>
              <w:rPr>
                <w:rFonts w:hint="eastAsia" w:ascii="宋体" w:hAnsi="宋体" w:eastAsia="宋体" w:cs="宋体"/>
                <w:b w:val="0"/>
                <w:bCs w:val="0"/>
                <w:sz w:val="21"/>
                <w:szCs w:val="21"/>
                <w:lang w:eastAsia="zh-CN"/>
              </w:rPr>
            </w:r>
            <w:r/>
          </w:p>
          <w:p>
            <w:pPr>
              <w:pStyle w:val="1075"/>
              <w:numPr>
                <w:ilvl w:val="0"/>
                <w:numId w:val="0"/>
              </w:numPr>
              <w:jc w:val="left"/>
              <w:widowControl/>
              <w:rPr>
                <w:rFonts w:hint="eastAsia" w:ascii="宋体" w:hAnsi="宋体" w:cs="宋体"/>
                <w:b w:val="0"/>
                <w:bCs w:val="0"/>
                <w:sz w:val="21"/>
                <w:szCs w:val="21"/>
                <w:lang w:eastAsia="zh-CN"/>
              </w:rPr>
              <w:framePr w:vAnchor="text" w:hAnchor="page" w:x="1698" w:y="185"/>
            </w:pPr>
            <w:r>
              <w:rPr>
                <w:rFonts w:hint="eastAsia" w:ascii="宋体" w:hAnsi="宋体" w:cs="宋体"/>
                <w:b w:val="0"/>
                <w:bCs w:val="0"/>
                <w:sz w:val="21"/>
                <w:szCs w:val="21"/>
                <w:lang w:val="en-US" w:eastAsia="zh-CN" w:bidi="ar-SA"/>
              </w:rPr>
              <w:t xml:space="preserve">（1）</w:t>
            </w:r>
            <w:r>
              <w:rPr>
                <w:rFonts w:hint="eastAsia" w:ascii="宋体" w:hAnsi="宋体" w:eastAsia="宋体" w:cs="宋体"/>
                <w:b w:val="0"/>
                <w:bCs w:val="0"/>
                <w:sz w:val="21"/>
                <w:szCs w:val="21"/>
                <w:lang w:eastAsia="zh-CN"/>
              </w:rPr>
              <w:t xml:space="preserve">方案</w:t>
            </w:r>
            <w:r>
              <w:rPr>
                <w:rFonts w:hint="eastAsia" w:ascii="宋体" w:hAnsi="宋体" w:cs="宋体"/>
                <w:b w:val="0"/>
                <w:bCs w:val="0"/>
                <w:sz w:val="21"/>
                <w:szCs w:val="21"/>
              </w:rPr>
              <w:t xml:space="preserve">详细具体、准备充分、完整、可行、符合本项目特点的得</w:t>
            </w:r>
            <w:r>
              <w:rPr>
                <w:rFonts w:hint="eastAsia" w:ascii="宋体" w:hAnsi="宋体" w:eastAsia="宋体" w:cs="宋体"/>
                <w:b w:val="0"/>
                <w:bCs w:val="0"/>
                <w:sz w:val="21"/>
                <w:szCs w:val="21"/>
                <w:lang w:val="en-US" w:eastAsia="zh-CN"/>
              </w:rPr>
              <w:t xml:space="preserve">10</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ascii="宋体" w:hAnsi="宋体" w:cs="宋体"/>
                <w:b w:val="0"/>
                <w:bCs w:val="0"/>
                <w:sz w:val="21"/>
                <w:szCs w:val="21"/>
                <w:lang w:eastAsia="zh-CN"/>
              </w:rPr>
            </w:r>
            <w:r/>
          </w:p>
          <w:p>
            <w:pPr>
              <w:pStyle w:val="1075"/>
              <w:numPr>
                <w:ilvl w:val="0"/>
                <w:numId w:val="0"/>
              </w:numPr>
              <w:jc w:val="left"/>
              <w:widowControl/>
              <w:rPr>
                <w:rFonts w:hint="eastAsia"/>
                <w:lang w:eastAsia="zh-CN"/>
              </w:rPr>
              <w:framePr w:vAnchor="text" w:hAnchor="page" w:x="1698" w:y="185"/>
            </w:pPr>
            <w:r>
              <w:rPr>
                <w:rFonts w:hint="eastAsia" w:ascii="宋体" w:hAnsi="宋体" w:cs="宋体"/>
                <w:b w:val="0"/>
                <w:bCs w:val="0"/>
                <w:sz w:val="21"/>
                <w:szCs w:val="21"/>
                <w:lang w:val="en-US" w:eastAsia="zh-CN" w:bidi="ar-SA"/>
              </w:rPr>
              <w:t xml:space="preserve">（2）</w:t>
            </w:r>
            <w:r>
              <w:rPr>
                <w:rFonts w:hint="eastAsia" w:ascii="宋体" w:hAnsi="宋体" w:eastAsia="宋体" w:cs="宋体"/>
                <w:b w:val="0"/>
                <w:bCs w:val="0"/>
                <w:sz w:val="21"/>
                <w:szCs w:val="21"/>
                <w:lang w:eastAsia="zh-CN"/>
              </w:rPr>
              <w:t xml:space="preserve">方案</w:t>
            </w:r>
            <w:r>
              <w:rPr>
                <w:rFonts w:hint="eastAsia" w:ascii="宋体" w:hAnsi="宋体" w:eastAsia="宋体" w:cs="宋体"/>
                <w:b w:val="0"/>
                <w:bCs w:val="0"/>
                <w:sz w:val="21"/>
                <w:szCs w:val="21"/>
                <w:lang w:val="en-US" w:eastAsia="zh-CN"/>
              </w:rPr>
              <w:t xml:space="preserve">较</w:t>
            </w:r>
            <w:r>
              <w:rPr>
                <w:rFonts w:hint="eastAsia" w:ascii="宋体" w:hAnsi="宋体" w:cs="宋体"/>
                <w:b w:val="0"/>
                <w:bCs w:val="0"/>
                <w:sz w:val="21"/>
                <w:szCs w:val="21"/>
              </w:rPr>
              <w:t xml:space="preserve">详细具体、准备</w:t>
            </w:r>
            <w:r>
              <w:rPr>
                <w:rFonts w:hint="eastAsia" w:ascii="宋体" w:hAnsi="宋体" w:cs="宋体"/>
                <w:b w:val="0"/>
                <w:bCs w:val="0"/>
                <w:sz w:val="21"/>
                <w:szCs w:val="21"/>
                <w:lang w:val="en-US" w:eastAsia="zh-CN"/>
              </w:rPr>
              <w:t xml:space="preserve">较</w:t>
            </w:r>
            <w:r>
              <w:rPr>
                <w:rFonts w:hint="eastAsia" w:ascii="宋体" w:hAnsi="宋体" w:cs="宋体"/>
                <w:b w:val="0"/>
                <w:bCs w:val="0"/>
                <w:sz w:val="21"/>
                <w:szCs w:val="21"/>
              </w:rPr>
              <w:t xml:space="preserve">充分、</w:t>
            </w:r>
            <w:r>
              <w:rPr>
                <w:rFonts w:hint="eastAsia" w:ascii="宋体" w:hAnsi="宋体" w:cs="宋体"/>
                <w:b w:val="0"/>
                <w:bCs w:val="0"/>
                <w:sz w:val="21"/>
                <w:szCs w:val="21"/>
                <w:lang w:val="en-US" w:eastAsia="zh-CN"/>
              </w:rPr>
              <w:t xml:space="preserve">较</w:t>
            </w:r>
            <w:r>
              <w:rPr>
                <w:rFonts w:hint="eastAsia" w:ascii="宋体" w:hAnsi="宋体" w:cs="宋体"/>
                <w:b w:val="0"/>
                <w:bCs w:val="0"/>
                <w:sz w:val="21"/>
                <w:szCs w:val="21"/>
              </w:rPr>
              <w:t xml:space="preserve">完整可行、</w:t>
            </w:r>
            <w:r>
              <w:rPr>
                <w:rFonts w:hint="eastAsia" w:ascii="宋体" w:hAnsi="宋体" w:cs="宋体"/>
                <w:b w:val="0"/>
                <w:bCs w:val="0"/>
                <w:sz w:val="21"/>
                <w:szCs w:val="21"/>
                <w:lang w:val="en-US" w:eastAsia="zh-CN"/>
              </w:rPr>
              <w:t xml:space="preserve">较</w:t>
            </w:r>
            <w:r>
              <w:rPr>
                <w:rFonts w:hint="eastAsia" w:ascii="宋体" w:hAnsi="宋体" w:cs="宋体"/>
                <w:b w:val="0"/>
                <w:bCs w:val="0"/>
                <w:sz w:val="21"/>
                <w:szCs w:val="21"/>
              </w:rPr>
              <w:t xml:space="preserve">符合本项目特点的得</w:t>
            </w:r>
            <w:r>
              <w:rPr>
                <w:rFonts w:hint="eastAsia" w:ascii="宋体" w:hAnsi="宋体" w:eastAsia="宋体" w:cs="宋体"/>
                <w:b w:val="0"/>
                <w:bCs w:val="0"/>
                <w:sz w:val="21"/>
                <w:szCs w:val="21"/>
                <w:lang w:val="en-US" w:eastAsia="zh-CN"/>
              </w:rPr>
              <w:t xml:space="preserve">7</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lang w:eastAsia="zh-CN"/>
              </w:rPr>
            </w:r>
            <w:r/>
          </w:p>
          <w:p>
            <w:pPr>
              <w:pStyle w:val="1075"/>
              <w:numPr>
                <w:ilvl w:val="0"/>
                <w:numId w:val="0"/>
              </w:numPr>
              <w:jc w:val="left"/>
              <w:widowControl/>
              <w:rPr>
                <w:rFonts w:hint="eastAsia" w:ascii="宋体" w:hAnsi="宋体" w:eastAsia="宋体" w:cs="宋体"/>
                <w:color w:val="000000"/>
                <w:szCs w:val="21"/>
                <w:lang w:eastAsia="zh-CN"/>
              </w:rPr>
              <w:framePr w:vAnchor="text" w:hAnchor="page" w:x="1698" w:y="185"/>
            </w:pPr>
            <w:r>
              <w:rPr>
                <w:rFonts w:hint="eastAsia" w:ascii="宋体" w:hAnsi="宋体" w:cs="宋体"/>
                <w:color w:val="000000"/>
                <w:sz w:val="21"/>
                <w:szCs w:val="21"/>
                <w:lang w:val="en-US" w:eastAsia="zh-CN" w:bidi="ar-SA"/>
              </w:rPr>
              <w:t xml:space="preserve">（3）</w:t>
            </w:r>
            <w:r>
              <w:rPr>
                <w:rFonts w:hint="eastAsia" w:ascii="宋体" w:hAnsi="宋体" w:cs="宋体"/>
                <w:b w:val="0"/>
                <w:bCs w:val="0"/>
                <w:sz w:val="21"/>
                <w:szCs w:val="21"/>
              </w:rPr>
              <w:t xml:space="preserve">工作预案描述基本完整可行的得</w:t>
            </w:r>
            <w:r>
              <w:rPr>
                <w:rFonts w:hint="eastAsia" w:ascii="宋体" w:hAnsi="宋体" w:eastAsia="宋体" w:cs="宋体"/>
                <w:b w:val="0"/>
                <w:bCs w:val="0"/>
                <w:sz w:val="21"/>
                <w:szCs w:val="21"/>
                <w:lang w:val="en-US" w:eastAsia="zh-CN"/>
              </w:rPr>
              <w:t xml:space="preserve">4</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ascii="宋体" w:hAnsi="宋体" w:eastAsia="宋体" w:cs="宋体"/>
                <w:color w:val="000000"/>
                <w:szCs w:val="21"/>
                <w:lang w:eastAsia="zh-CN"/>
              </w:rPr>
            </w:r>
            <w:r/>
          </w:p>
          <w:p>
            <w:pPr>
              <w:pStyle w:val="1075"/>
              <w:numPr>
                <w:ilvl w:val="0"/>
                <w:numId w:val="0"/>
              </w:numPr>
              <w:jc w:val="left"/>
              <w:widowControl/>
              <w:rPr>
                <w:rFonts w:hint="eastAsia" w:ascii="宋体" w:hAnsi="宋体" w:eastAsia="宋体" w:cs="宋体"/>
                <w:color w:val="000000"/>
                <w:szCs w:val="21"/>
                <w:lang w:eastAsia="zh-CN"/>
              </w:rPr>
              <w:framePr w:vAnchor="text" w:hAnchor="page" w:x="1698" w:y="185"/>
            </w:pPr>
            <w:r>
              <w:rPr>
                <w:rFonts w:hint="eastAsia" w:ascii="宋体" w:hAnsi="宋体" w:cs="宋体"/>
                <w:color w:val="000000"/>
                <w:sz w:val="21"/>
                <w:szCs w:val="21"/>
                <w:lang w:val="en-US" w:eastAsia="zh-CN" w:bidi="ar-SA"/>
              </w:rPr>
              <w:t xml:space="preserve">（4）</w:t>
            </w:r>
            <w:r>
              <w:rPr>
                <w:rFonts w:hint="eastAsia" w:ascii="宋体" w:hAnsi="宋体" w:cs="宋体"/>
                <w:b w:val="0"/>
                <w:bCs w:val="0"/>
                <w:sz w:val="21"/>
                <w:szCs w:val="21"/>
              </w:rPr>
              <w:t xml:space="preserve">针对性欠缺、描述一般的得</w:t>
            </w:r>
            <w:r>
              <w:rPr>
                <w:rFonts w:hint="eastAsia" w:ascii="宋体" w:hAnsi="宋体" w:eastAsia="宋体" w:cs="宋体"/>
                <w:b w:val="0"/>
                <w:bCs w:val="0"/>
                <w:sz w:val="21"/>
                <w:szCs w:val="21"/>
                <w:lang w:val="en-US" w:eastAsia="zh-CN"/>
              </w:rPr>
              <w:t xml:space="preserve">1</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ascii="宋体" w:hAnsi="宋体" w:eastAsia="宋体" w:cs="宋体"/>
                <w:color w:val="000000"/>
                <w:szCs w:val="21"/>
                <w:lang w:eastAsia="zh-CN"/>
              </w:rPr>
            </w:r>
            <w:r/>
          </w:p>
          <w:p>
            <w:pPr>
              <w:pStyle w:val="1075"/>
              <w:numPr>
                <w:ilvl w:val="0"/>
                <w:numId w:val="0"/>
              </w:numPr>
              <w:ind w:left="0" w:firstLine="0"/>
              <w:jc w:val="left"/>
              <w:widowControl/>
              <w:rPr>
                <w:rFonts w:hint="eastAsia" w:ascii="宋体" w:hAnsi="宋体" w:eastAsia="宋体" w:cs="宋体"/>
                <w:color w:val="000000"/>
                <w:highlight w:val="none"/>
                <w:lang w:val="en-US" w:eastAsia="zh-CN"/>
              </w:rPr>
              <w:framePr w:vAnchor="text" w:hAnchor="page" w:x="1698" w:y="185"/>
            </w:pPr>
            <w:r>
              <w:rPr>
                <w:rFonts w:hint="eastAsia" w:ascii="宋体" w:hAnsi="宋体" w:cs="宋体"/>
                <w:color w:val="000000"/>
                <w:sz w:val="21"/>
                <w:szCs w:val="21"/>
                <w:lang w:val="en-US" w:eastAsia="zh-CN" w:bidi="ar-SA"/>
              </w:rPr>
              <w:t xml:space="preserve">（5）</w:t>
            </w:r>
            <w:r>
              <w:rPr>
                <w:rFonts w:hint="eastAsia" w:ascii="宋体" w:hAnsi="宋体" w:cs="宋体"/>
                <w:color w:val="000000"/>
                <w:szCs w:val="21"/>
                <w:lang w:val="en-US" w:eastAsia="zh-CN"/>
              </w:rPr>
              <w:t xml:space="preserve">未提供不得分</w:t>
            </w:r>
            <w:r>
              <w:rPr>
                <w:rFonts w:hint="eastAsia" w:ascii="宋体" w:hAnsi="宋体" w:cs="宋体"/>
                <w:color w:val="000000"/>
                <w:szCs w:val="21"/>
              </w:rPr>
              <w:t xml:space="preserve">。</w:t>
            </w:r>
            <w:r>
              <w:rPr>
                <w:rFonts w:hint="eastAsia" w:ascii="宋体" w:hAnsi="宋体" w:eastAsia="宋体" w:cs="宋体"/>
                <w:color w:val="000000"/>
                <w:highlight w:val="none"/>
                <w:lang w:val="en-US" w:eastAsia="zh-CN"/>
              </w:rPr>
            </w:r>
            <w:r/>
          </w:p>
        </w:tc>
        <w:tc>
          <w:tcPr>
            <w:tcW w:w="2389" w:type="dxa"/>
            <w:vAlign w:val="center"/>
            <w:textDirection w:val="lrTb"/>
            <w:noWrap w:val="false"/>
          </w:tcPr>
          <w:p>
            <w:pPr>
              <w:pStyle w:val="1075"/>
              <w:ind w:left="-38"/>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tc>
      </w:tr>
      <w:tr>
        <w:trPr>
          <w:trHeight w:val="334"/>
        </w:trPr>
        <w:tc>
          <w:tcPr>
            <w:tcW w:w="711" w:type="dxa"/>
            <w:vAlign w:val="center"/>
            <w:textDirection w:val="lrTb"/>
            <w:noWrap w:val="false"/>
          </w:tcPr>
          <w:p>
            <w:pPr>
              <w:pStyle w:val="1075"/>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075"/>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安全作业保障措施</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1075"/>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4447" w:type="dxa"/>
            <w:vAlign w:val="center"/>
            <w:textDirection w:val="lrTb"/>
            <w:noWrap w:val="false"/>
          </w:tcPr>
          <w:p>
            <w:pPr>
              <w:pStyle w:val="1075"/>
              <w:jc w:val="left"/>
              <w:widowControl/>
              <w:rPr>
                <w:rFonts w:hint="eastAsia" w:ascii="宋体" w:hAnsi="宋体" w:cs="宋体"/>
                <w:b w:val="0"/>
                <w:bCs w:val="0"/>
                <w:sz w:val="21"/>
                <w:szCs w:val="21"/>
              </w:rPr>
              <w:framePr w:vAnchor="text" w:hAnchor="page" w:x="1698" w:y="185"/>
            </w:pPr>
            <w:r>
              <w:rPr>
                <w:rFonts w:hint="eastAsia" w:ascii="宋体" w:hAnsi="宋体" w:cs="宋体"/>
                <w:b w:val="0"/>
                <w:bCs w:val="0"/>
                <w:sz w:val="21"/>
                <w:szCs w:val="21"/>
                <w:lang w:val="en-US" w:eastAsia="zh-CN"/>
              </w:rPr>
              <w:t xml:space="preserve">供应商</w:t>
            </w:r>
            <w:r>
              <w:rPr>
                <w:rFonts w:hint="eastAsia" w:ascii="宋体" w:hAnsi="宋体" w:cs="宋体"/>
                <w:b w:val="0"/>
                <w:bCs w:val="0"/>
                <w:sz w:val="21"/>
                <w:szCs w:val="21"/>
              </w:rPr>
              <w:t xml:space="preserve">需根据项目内容加强安全生产，并提供方案。内容应包含但不限于：安全制度、安全措施、安全保障方案等。</w:t>
            </w:r>
            <w:r>
              <w:rPr>
                <w:rFonts w:hint="eastAsia" w:ascii="宋体" w:hAnsi="宋体" w:cs="宋体"/>
                <w:b w:val="0"/>
                <w:bCs w:val="0"/>
                <w:sz w:val="21"/>
                <w:szCs w:val="21"/>
              </w:rPr>
            </w:r>
            <w:r/>
          </w:p>
          <w:p>
            <w:pPr>
              <w:pStyle w:val="1075"/>
              <w:numPr>
                <w:ilvl w:val="0"/>
                <w:numId w:val="0"/>
              </w:numPr>
              <w:jc w:val="left"/>
              <w:widowControl/>
              <w:rPr>
                <w:rFonts w:hint="eastAsia" w:ascii="宋体" w:hAnsi="宋体" w:cs="宋体"/>
                <w:b w:val="0"/>
                <w:bCs w:val="0"/>
                <w:sz w:val="21"/>
                <w:szCs w:val="21"/>
                <w:lang w:eastAsia="zh-CN"/>
              </w:rPr>
              <w:framePr w:vAnchor="text" w:hAnchor="page" w:x="1698" w:y="185"/>
            </w:pPr>
            <w:r>
              <w:rPr>
                <w:rFonts w:hint="eastAsia" w:ascii="宋体" w:hAnsi="宋体" w:cs="宋体"/>
                <w:b w:val="0"/>
                <w:bCs w:val="0"/>
                <w:sz w:val="21"/>
                <w:szCs w:val="21"/>
                <w:lang w:val="en-US" w:eastAsia="zh-CN" w:bidi="ar-SA"/>
              </w:rPr>
              <w:t xml:space="preserve">（1）</w:t>
            </w:r>
            <w:r>
              <w:rPr>
                <w:rFonts w:hint="eastAsia" w:ascii="宋体" w:hAnsi="宋体" w:cs="宋体"/>
                <w:b w:val="0"/>
                <w:bCs w:val="0"/>
                <w:sz w:val="21"/>
                <w:szCs w:val="21"/>
              </w:rPr>
              <w:t xml:space="preserve">各项内容符合本项目实际需求、合理可行、详细全面的得</w:t>
            </w:r>
            <w:r>
              <w:rPr>
                <w:rFonts w:hint="eastAsia" w:ascii="宋体" w:hAnsi="宋体" w:eastAsia="宋体" w:cs="宋体"/>
                <w:b w:val="0"/>
                <w:bCs w:val="0"/>
                <w:sz w:val="21"/>
                <w:szCs w:val="21"/>
                <w:lang w:val="en-US" w:eastAsia="zh-CN"/>
              </w:rPr>
              <w:t xml:space="preserve">10</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ascii="宋体" w:hAnsi="宋体" w:cs="宋体"/>
                <w:b w:val="0"/>
                <w:bCs w:val="0"/>
                <w:sz w:val="21"/>
                <w:szCs w:val="21"/>
                <w:lang w:eastAsia="zh-CN"/>
              </w:rPr>
            </w:r>
            <w:r/>
          </w:p>
          <w:p>
            <w:pPr>
              <w:pStyle w:val="1075"/>
              <w:numPr>
                <w:ilvl w:val="0"/>
                <w:numId w:val="0"/>
              </w:numPr>
              <w:jc w:val="left"/>
              <w:widowControl/>
              <w:rPr>
                <w:rFonts w:hint="eastAsia"/>
                <w:lang w:eastAsia="zh-CN"/>
              </w:rPr>
              <w:framePr w:vAnchor="text" w:hAnchor="page" w:x="1698" w:y="185"/>
            </w:pPr>
            <w:r>
              <w:rPr>
                <w:rFonts w:hint="eastAsia" w:ascii="宋体" w:hAnsi="宋体" w:cs="宋体"/>
                <w:b w:val="0"/>
                <w:bCs w:val="0"/>
                <w:sz w:val="21"/>
                <w:szCs w:val="21"/>
                <w:lang w:val="en-US" w:eastAsia="zh-CN" w:bidi="ar-SA"/>
              </w:rPr>
              <w:t xml:space="preserve">（2）</w:t>
            </w:r>
            <w:r>
              <w:rPr>
                <w:rFonts w:hint="eastAsia" w:ascii="宋体" w:hAnsi="宋体" w:cs="宋体"/>
                <w:b w:val="0"/>
                <w:bCs w:val="0"/>
                <w:sz w:val="21"/>
                <w:szCs w:val="21"/>
              </w:rPr>
              <w:t xml:space="preserve">各项内容</w:t>
            </w:r>
            <w:r>
              <w:rPr>
                <w:rFonts w:hint="eastAsia" w:ascii="宋体" w:hAnsi="宋体" w:cs="宋体"/>
                <w:b w:val="0"/>
                <w:bCs w:val="0"/>
                <w:sz w:val="21"/>
                <w:szCs w:val="21"/>
                <w:lang w:val="en-US" w:eastAsia="zh-CN"/>
              </w:rPr>
              <w:t xml:space="preserve">较</w:t>
            </w:r>
            <w:r>
              <w:rPr>
                <w:rFonts w:hint="eastAsia" w:ascii="宋体" w:hAnsi="宋体" w:cs="宋体"/>
                <w:b w:val="0"/>
                <w:bCs w:val="0"/>
                <w:sz w:val="21"/>
                <w:szCs w:val="21"/>
              </w:rPr>
              <w:t xml:space="preserve">符合本项目实际需求、</w:t>
            </w:r>
            <w:r>
              <w:rPr>
                <w:rFonts w:hint="eastAsia" w:ascii="宋体" w:hAnsi="宋体" w:cs="宋体"/>
                <w:b w:val="0"/>
                <w:bCs w:val="0"/>
                <w:sz w:val="21"/>
                <w:szCs w:val="21"/>
                <w:lang w:val="en-US" w:eastAsia="zh-CN"/>
              </w:rPr>
              <w:t xml:space="preserve">较</w:t>
            </w:r>
            <w:r>
              <w:rPr>
                <w:rFonts w:hint="eastAsia" w:ascii="宋体" w:hAnsi="宋体" w:cs="宋体"/>
                <w:b w:val="0"/>
                <w:bCs w:val="0"/>
                <w:sz w:val="21"/>
                <w:szCs w:val="21"/>
              </w:rPr>
              <w:t xml:space="preserve">合理可行的得</w:t>
            </w:r>
            <w:r>
              <w:rPr>
                <w:rFonts w:hint="eastAsia" w:ascii="宋体" w:hAnsi="宋体" w:eastAsia="宋体" w:cs="宋体"/>
                <w:b w:val="0"/>
                <w:bCs w:val="0"/>
                <w:sz w:val="21"/>
                <w:szCs w:val="21"/>
                <w:lang w:val="en-US" w:eastAsia="zh-CN"/>
              </w:rPr>
              <w:t xml:space="preserve">7</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lang w:eastAsia="zh-CN"/>
              </w:rPr>
            </w:r>
            <w:r/>
          </w:p>
          <w:p>
            <w:pPr>
              <w:pStyle w:val="1075"/>
              <w:numPr>
                <w:ilvl w:val="0"/>
                <w:numId w:val="0"/>
              </w:numPr>
              <w:jc w:val="left"/>
              <w:widowControl/>
              <w:rPr>
                <w:rFonts w:hint="eastAsia" w:ascii="宋体" w:hAnsi="宋体" w:eastAsia="宋体" w:cs="宋体"/>
                <w:color w:val="000000"/>
                <w:szCs w:val="21"/>
                <w:lang w:eastAsia="zh-CN"/>
              </w:rPr>
              <w:framePr w:vAnchor="text" w:hAnchor="page" w:x="1698" w:y="185"/>
            </w:pPr>
            <w:r>
              <w:rPr>
                <w:rFonts w:hint="eastAsia" w:ascii="宋体" w:hAnsi="宋体" w:cs="宋体"/>
                <w:color w:val="000000"/>
                <w:sz w:val="21"/>
                <w:szCs w:val="21"/>
                <w:lang w:val="en-US" w:eastAsia="zh-CN" w:bidi="ar-SA"/>
              </w:rPr>
              <w:t xml:space="preserve">（3）</w:t>
            </w:r>
            <w:r>
              <w:rPr>
                <w:rFonts w:hint="eastAsia" w:ascii="宋体" w:hAnsi="宋体" w:cs="宋体"/>
                <w:b w:val="0"/>
                <w:bCs w:val="0"/>
                <w:sz w:val="21"/>
                <w:szCs w:val="21"/>
              </w:rPr>
              <w:t xml:space="preserve">描述基本完整可行的得</w:t>
            </w:r>
            <w:r>
              <w:rPr>
                <w:rFonts w:hint="eastAsia" w:ascii="宋体" w:hAnsi="宋体" w:eastAsia="宋体" w:cs="宋体"/>
                <w:b w:val="0"/>
                <w:bCs w:val="0"/>
                <w:sz w:val="21"/>
                <w:szCs w:val="21"/>
                <w:lang w:val="en-US" w:eastAsia="zh-CN"/>
              </w:rPr>
              <w:t xml:space="preserve">4</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ascii="宋体" w:hAnsi="宋体" w:eastAsia="宋体" w:cs="宋体"/>
                <w:color w:val="000000"/>
                <w:szCs w:val="21"/>
                <w:lang w:eastAsia="zh-CN"/>
              </w:rPr>
            </w:r>
            <w:r/>
          </w:p>
          <w:p>
            <w:pPr>
              <w:pStyle w:val="1075"/>
              <w:numPr>
                <w:ilvl w:val="0"/>
                <w:numId w:val="0"/>
              </w:numPr>
              <w:jc w:val="left"/>
              <w:widowControl/>
              <w:rPr>
                <w:rFonts w:hint="eastAsia" w:ascii="宋体" w:hAnsi="宋体" w:eastAsia="宋体" w:cs="宋体"/>
                <w:color w:val="000000"/>
                <w:szCs w:val="21"/>
                <w:lang w:eastAsia="zh-CN"/>
              </w:rPr>
              <w:framePr w:vAnchor="text" w:hAnchor="page" w:x="1698" w:y="185"/>
            </w:pPr>
            <w:r>
              <w:rPr>
                <w:rFonts w:hint="eastAsia" w:ascii="宋体" w:hAnsi="宋体" w:cs="宋体"/>
                <w:color w:val="000000"/>
                <w:sz w:val="21"/>
                <w:szCs w:val="21"/>
                <w:lang w:val="en-US" w:eastAsia="zh-CN" w:bidi="ar-SA"/>
              </w:rPr>
              <w:t xml:space="preserve">（4）</w:t>
            </w:r>
            <w:r>
              <w:rPr>
                <w:rFonts w:hint="eastAsia" w:ascii="宋体" w:hAnsi="宋体" w:cs="宋体"/>
                <w:b w:val="0"/>
                <w:bCs w:val="0"/>
                <w:sz w:val="21"/>
                <w:szCs w:val="21"/>
              </w:rPr>
              <w:t xml:space="preserve">针对性欠缺、描述一般的得</w:t>
            </w:r>
            <w:r>
              <w:rPr>
                <w:rFonts w:hint="eastAsia" w:ascii="宋体" w:hAnsi="宋体" w:eastAsia="宋体" w:cs="宋体"/>
                <w:b w:val="0"/>
                <w:bCs w:val="0"/>
                <w:sz w:val="21"/>
                <w:szCs w:val="21"/>
                <w:lang w:val="en-US" w:eastAsia="zh-CN"/>
              </w:rPr>
              <w:t xml:space="preserve">1</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ascii="宋体" w:hAnsi="宋体" w:eastAsia="宋体" w:cs="宋体"/>
                <w:color w:val="000000"/>
                <w:szCs w:val="21"/>
                <w:lang w:eastAsia="zh-CN"/>
              </w:rPr>
            </w:r>
            <w:r/>
          </w:p>
          <w:p>
            <w:pPr>
              <w:pStyle w:val="1075"/>
              <w:numPr>
                <w:ilvl w:val="0"/>
                <w:numId w:val="0"/>
              </w:numPr>
              <w:ind w:left="0" w:firstLine="0"/>
              <w:jc w:val="left"/>
              <w:widowControl/>
              <w:rPr>
                <w:rFonts w:hint="eastAsia" w:ascii="宋体" w:hAnsi="宋体" w:eastAsia="宋体" w:cs="宋体"/>
                <w:color w:val="000000"/>
                <w:highlight w:val="none"/>
                <w:lang w:val="en-US" w:eastAsia="zh-CN"/>
              </w:rPr>
              <w:framePr w:vAnchor="text" w:hAnchor="page" w:x="1698" w:y="185"/>
            </w:pPr>
            <w:r>
              <w:rPr>
                <w:rFonts w:hint="eastAsia" w:ascii="宋体" w:hAnsi="宋体" w:cs="宋体"/>
                <w:color w:val="000000"/>
                <w:sz w:val="21"/>
                <w:szCs w:val="21"/>
                <w:lang w:val="en-US" w:eastAsia="zh-CN" w:bidi="ar-SA"/>
              </w:rPr>
              <w:t xml:space="preserve">（5）</w:t>
            </w:r>
            <w:r>
              <w:rPr>
                <w:rFonts w:hint="eastAsia" w:ascii="宋体" w:hAnsi="宋体" w:cs="宋体"/>
                <w:color w:val="000000"/>
                <w:szCs w:val="21"/>
                <w:lang w:val="en-US" w:eastAsia="zh-CN"/>
              </w:rPr>
              <w:t xml:space="preserve">未提供不得分</w:t>
            </w:r>
            <w:r>
              <w:rPr>
                <w:rFonts w:hint="eastAsia" w:ascii="宋体" w:hAnsi="宋体" w:cs="宋体"/>
                <w:color w:val="000000"/>
                <w:szCs w:val="21"/>
              </w:rPr>
              <w:t xml:space="preserve">。</w:t>
            </w:r>
            <w:r>
              <w:rPr>
                <w:rFonts w:hint="eastAsia" w:ascii="宋体" w:hAnsi="宋体" w:eastAsia="宋体" w:cs="宋体"/>
                <w:color w:val="000000"/>
                <w:highlight w:val="none"/>
                <w:lang w:val="en-US" w:eastAsia="zh-CN"/>
              </w:rPr>
            </w:r>
            <w:r/>
          </w:p>
        </w:tc>
        <w:tc>
          <w:tcPr>
            <w:tcW w:w="2389" w:type="dxa"/>
            <w:vAlign w:val="center"/>
            <w:textDirection w:val="lrTb"/>
            <w:noWrap w:val="false"/>
          </w:tcPr>
          <w:p>
            <w:pPr>
              <w:pStyle w:val="1075"/>
              <w:ind w:left="-38"/>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tc>
      </w:tr>
      <w:tr>
        <w:trPr>
          <w:trHeight w:val="310"/>
        </w:trPr>
        <w:tc>
          <w:tcPr>
            <w:tcW w:w="711" w:type="dxa"/>
            <w:vAlign w:val="center"/>
            <w:textDirection w:val="lrTb"/>
            <w:noWrap w:val="false"/>
          </w:tcPr>
          <w:p>
            <w:pPr>
              <w:pStyle w:val="1075"/>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3.6</w:t>
            </w:r>
            <w:r>
              <w:rPr>
                <w:rFonts w:hint="eastAsia"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075"/>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文明保障措施</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1075"/>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4447" w:type="dxa"/>
            <w:vAlign w:val="center"/>
            <w:textDirection w:val="lrTb"/>
            <w:noWrap w:val="false"/>
          </w:tcPr>
          <w:p>
            <w:pPr>
              <w:pStyle w:val="1075"/>
              <w:jc w:val="left"/>
              <w:widowControl/>
              <w:rPr>
                <w:rFonts w:hint="eastAsia" w:ascii="宋体" w:hAnsi="宋体" w:cs="宋体"/>
                <w:b w:val="0"/>
                <w:bCs w:val="0"/>
                <w:sz w:val="21"/>
                <w:szCs w:val="21"/>
                <w:lang w:eastAsia="zh-CN"/>
              </w:rPr>
              <w:framePr w:vAnchor="text" w:hAnchor="page" w:x="1698" w:y="185"/>
            </w:pPr>
            <w:r>
              <w:rPr>
                <w:rFonts w:hint="eastAsia" w:ascii="宋体" w:hAnsi="宋体" w:cs="宋体"/>
                <w:b w:val="0"/>
                <w:bCs w:val="0"/>
                <w:sz w:val="21"/>
                <w:szCs w:val="21"/>
                <w:lang w:val="en-US" w:eastAsia="zh-CN"/>
              </w:rPr>
              <w:t xml:space="preserve">供应商</w:t>
            </w:r>
            <w:r>
              <w:rPr>
                <w:rFonts w:hint="eastAsia" w:ascii="宋体" w:hAnsi="宋体" w:cs="宋体"/>
                <w:b w:val="0"/>
                <w:bCs w:val="0"/>
                <w:sz w:val="21"/>
                <w:szCs w:val="21"/>
              </w:rPr>
              <w:t xml:space="preserve">需根据项目制定文明作业实施方案及保障措施</w:t>
            </w:r>
            <w:r>
              <w:rPr>
                <w:rFonts w:hint="eastAsia" w:ascii="宋体" w:hAnsi="宋体" w:cs="宋体"/>
                <w:b w:val="0"/>
                <w:bCs w:val="0"/>
                <w:sz w:val="21"/>
                <w:szCs w:val="21"/>
                <w:lang w:eastAsia="zh-CN"/>
              </w:rPr>
              <w:t xml:space="preserve">，需涵盖人员管理、作业规范、环境保护、安全保障和沟通协作等模块。</w:t>
            </w:r>
            <w:r>
              <w:rPr>
                <w:rFonts w:hint="eastAsia" w:ascii="宋体" w:hAnsi="宋体" w:cs="宋体"/>
                <w:b w:val="0"/>
                <w:bCs w:val="0"/>
                <w:sz w:val="21"/>
                <w:szCs w:val="21"/>
                <w:lang w:eastAsia="zh-CN"/>
              </w:rPr>
            </w:r>
            <w:r/>
          </w:p>
          <w:p>
            <w:pPr>
              <w:pStyle w:val="1075"/>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内容描述完整、可行、符合本项目特点的得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075"/>
              <w:numPr>
                <w:ilvl w:val="0"/>
                <w:numId w:val="0"/>
              </w:numPr>
              <w:ind w:left="0" w:firstLine="0"/>
              <w:jc w:val="left"/>
              <w:widowControl/>
              <w:tabs>
                <w:tab w:val="left" w:pos="1200" w:leader="none"/>
              </w:tabs>
              <w:rPr>
                <w:rFonts w:hint="eastAsia" w:ascii="宋体" w:hAnsi="宋体" w:cs="宋体"/>
                <w:color w:val="000000"/>
                <w:sz w:val="21"/>
                <w:szCs w:val="21"/>
                <w:highlight w:val="none"/>
                <w:lang w:val="en-US" w:eastAsia="zh-CN" w:bidi="ar-SA"/>
              </w:rPr>
              <w:framePr w:vAnchor="text" w:hAnchor="page" w:x="1698" w:y="185"/>
            </w:pPr>
            <w:r>
              <w:rPr>
                <w:rFonts w:hint="eastAsia" w:ascii="宋体" w:hAnsi="宋体" w:cs="宋体"/>
                <w:color w:val="000000"/>
                <w:sz w:val="21"/>
                <w:szCs w:val="21"/>
                <w:highlight w:val="none"/>
                <w:lang w:val="en-US" w:eastAsia="zh-CN" w:bidi="ar-SA"/>
              </w:rPr>
              <w:t xml:space="preserve">（2）</w:t>
            </w:r>
            <w:r>
              <w:rPr>
                <w:rFonts w:hint="eastAsia" w:ascii="宋体" w:hAnsi="宋体" w:cs="宋体"/>
                <w:color w:val="000000"/>
                <w:szCs w:val="21"/>
                <w:highlight w:val="none"/>
              </w:rPr>
              <w:t xml:space="preserve">内容描述</w:t>
            </w:r>
            <w:r>
              <w:rPr>
                <w:rFonts w:hint="eastAsia" w:ascii="宋体" w:hAnsi="宋体" w:cs="宋体"/>
                <w:color w:val="000000"/>
                <w:szCs w:val="21"/>
                <w:highlight w:val="none"/>
                <w:lang w:val="en-US" w:eastAsia="zh-CN"/>
              </w:rPr>
              <w:t xml:space="preserve">较</w:t>
            </w:r>
            <w:r>
              <w:rPr>
                <w:rFonts w:hint="eastAsia" w:ascii="宋体" w:hAnsi="宋体" w:cs="宋体"/>
                <w:color w:val="000000"/>
                <w:szCs w:val="21"/>
                <w:highlight w:val="none"/>
              </w:rPr>
              <w:t xml:space="preserve">完整可行、</w:t>
            </w:r>
            <w:r>
              <w:rPr>
                <w:rFonts w:hint="eastAsia" w:ascii="宋体" w:hAnsi="宋体" w:cs="宋体"/>
                <w:color w:val="000000"/>
                <w:szCs w:val="21"/>
                <w:highlight w:val="none"/>
                <w:lang w:val="en-US" w:eastAsia="zh-CN"/>
              </w:rPr>
              <w:t xml:space="preserve">较</w:t>
            </w:r>
            <w:r>
              <w:rPr>
                <w:rFonts w:hint="eastAsia" w:ascii="宋体" w:hAnsi="宋体" w:cs="宋体"/>
                <w:color w:val="000000"/>
                <w:szCs w:val="21"/>
                <w:highlight w:val="none"/>
              </w:rPr>
              <w:t xml:space="preserve">符合本项目特点的得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 w:val="21"/>
                <w:szCs w:val="21"/>
                <w:highlight w:val="none"/>
                <w:lang w:val="en-US" w:eastAsia="zh-CN" w:bidi="ar-SA"/>
              </w:rPr>
            </w:r>
            <w:r/>
          </w:p>
          <w:p>
            <w:pPr>
              <w:pStyle w:val="1075"/>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 w:val="21"/>
                <w:szCs w:val="21"/>
                <w:highlight w:val="none"/>
                <w:lang w:val="en-US" w:eastAsia="zh-CN" w:bidi="ar-SA"/>
              </w:rPr>
              <w:t xml:space="preserve">（3）</w:t>
            </w:r>
            <w:r>
              <w:rPr>
                <w:rFonts w:hint="eastAsia" w:ascii="宋体" w:hAnsi="宋体" w:cs="宋体"/>
                <w:color w:val="000000"/>
                <w:szCs w:val="21"/>
                <w:highlight w:val="none"/>
              </w:rPr>
              <w:t xml:space="preserve">描述基本完整可行的得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075"/>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 w:val="21"/>
                <w:szCs w:val="21"/>
                <w:highlight w:val="none"/>
                <w:lang w:val="en-US" w:eastAsia="zh-CN" w:bidi="ar-SA"/>
              </w:rPr>
              <w:t xml:space="preserve">（4）</w:t>
            </w:r>
            <w:r>
              <w:rPr>
                <w:rFonts w:hint="eastAsia" w:ascii="宋体" w:hAnsi="宋体" w:cs="宋体"/>
                <w:color w:val="000000"/>
                <w:szCs w:val="21"/>
                <w:highlight w:val="none"/>
              </w:rPr>
              <w:t xml:space="preserve">针对性欠缺、描述一般的得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075"/>
              <w:numPr>
                <w:ilvl w:val="0"/>
                <w:numId w:val="0"/>
              </w:numPr>
              <w:ind w:left="0" w:firstLine="0"/>
              <w:jc w:val="left"/>
              <w:widowControl/>
              <w:rPr>
                <w:rFonts w:hint="eastAsia" w:ascii="宋体" w:hAnsi="宋体" w:eastAsia="宋体" w:cs="宋体"/>
                <w:color w:val="000000"/>
                <w:highlight w:val="none"/>
                <w:lang w:val="en-US" w:eastAsia="zh-CN"/>
              </w:rPr>
              <w:framePr w:vAnchor="text" w:hAnchor="page" w:x="1698" w:y="185"/>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未提供不得分</w:t>
            </w:r>
            <w:r>
              <w:rPr>
                <w:rFonts w:hint="eastAsia" w:ascii="宋体" w:hAnsi="宋体" w:cs="宋体"/>
                <w:color w:val="000000"/>
                <w:szCs w:val="21"/>
                <w:highlight w:val="none"/>
              </w:rPr>
              <w:t xml:space="preserve">。</w:t>
            </w:r>
            <w:r>
              <w:rPr>
                <w:rFonts w:hint="eastAsia" w:ascii="宋体" w:hAnsi="宋体" w:eastAsia="宋体" w:cs="宋体"/>
                <w:color w:val="000000"/>
                <w:highlight w:val="none"/>
                <w:lang w:val="en-US" w:eastAsia="zh-CN"/>
              </w:rPr>
            </w:r>
            <w:r/>
          </w:p>
        </w:tc>
        <w:tc>
          <w:tcPr>
            <w:tcW w:w="2389" w:type="dxa"/>
            <w:vAlign w:val="center"/>
            <w:textDirection w:val="lrTb"/>
            <w:noWrap w:val="false"/>
          </w:tcPr>
          <w:p>
            <w:pPr>
              <w:pStyle w:val="1075"/>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r>
            <w:r/>
          </w:p>
        </w:tc>
      </w:tr>
      <w:tr>
        <w:trPr>
          <w:trHeight w:val="310"/>
        </w:trPr>
        <w:tc>
          <w:tcPr>
            <w:tcW w:w="711" w:type="dxa"/>
            <w:vAlign w:val="center"/>
            <w:textDirection w:val="lrTb"/>
            <w:noWrap w:val="false"/>
          </w:tcPr>
          <w:p>
            <w:pPr>
              <w:pStyle w:val="1075"/>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3.7</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075"/>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恶劣天气应急预案</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1075"/>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4447" w:type="dxa"/>
            <w:vAlign w:val="center"/>
            <w:textDirection w:val="lrTb"/>
            <w:noWrap w:val="false"/>
          </w:tcPr>
          <w:p>
            <w:pPr>
              <w:pStyle w:val="1075"/>
              <w:jc w:val="left"/>
              <w:widowControl/>
              <w:rPr>
                <w:rFonts w:ascii="宋体" w:hAnsi="宋体" w:eastAsia="宋体" w:cs="宋体"/>
                <w:b w:val="0"/>
                <w:bCs w:val="0"/>
                <w:sz w:val="21"/>
                <w:szCs w:val="21"/>
                <w:highlight w:val="none"/>
                <w:lang w:val="en-US" w:eastAsia="zh-CN"/>
              </w:rPr>
              <w:framePr w:vAnchor="text" w:hAnchor="page" w:x="1698" w:y="185"/>
            </w:pPr>
            <w:r>
              <w:rPr>
                <w:rFonts w:hint="eastAsia" w:ascii="宋体" w:hAnsi="宋体" w:cs="宋体"/>
                <w:b w:val="0"/>
                <w:bCs w:val="0"/>
                <w:sz w:val="21"/>
                <w:szCs w:val="21"/>
                <w:lang w:val="en-US" w:eastAsia="zh-CN"/>
              </w:rPr>
              <w:t xml:space="preserve">供应商</w:t>
            </w:r>
            <w:r>
              <w:rPr>
                <w:rFonts w:hint="eastAsia" w:ascii="宋体" w:hAnsi="宋体" w:cs="宋体"/>
                <w:b w:val="0"/>
                <w:bCs w:val="0"/>
                <w:sz w:val="21"/>
                <w:szCs w:val="21"/>
              </w:rPr>
              <w:t xml:space="preserve">需根据项目内容提供</w:t>
            </w:r>
            <w:r>
              <w:rPr>
                <w:rFonts w:hint="eastAsia" w:ascii="宋体" w:hAnsi="宋体" w:eastAsia="宋体" w:cs="宋体"/>
                <w:b w:val="0"/>
                <w:bCs w:val="0"/>
                <w:sz w:val="21"/>
                <w:szCs w:val="21"/>
                <w:highlight w:val="none"/>
                <w:lang w:eastAsia="zh-CN"/>
              </w:rPr>
              <w:t xml:space="preserve">恶劣天气应急预案及保障措施</w:t>
            </w:r>
            <w:r>
              <w:rPr>
                <w:rFonts w:hint="eastAsia" w:ascii="宋体" w:hAnsi="宋体" w:eastAsia="宋体" w:cs="宋体"/>
                <w:b w:val="0"/>
                <w:bCs w:val="0"/>
                <w:sz w:val="21"/>
                <w:szCs w:val="21"/>
                <w:highlight w:val="none"/>
                <w:lang w:val="en-US" w:eastAsia="zh-CN"/>
              </w:rPr>
              <w:t xml:space="preserve">,需涵盖暴雨、暴雪、大风、高温等常见恶劣天气类型，包含组织架构、预警机制、应急响应、资源保障及后期处置等模块。</w:t>
            </w:r>
            <w:r>
              <w:rPr>
                <w:rFonts w:ascii="宋体" w:hAnsi="宋体" w:eastAsia="宋体" w:cs="宋体"/>
                <w:b w:val="0"/>
                <w:bCs w:val="0"/>
                <w:sz w:val="21"/>
                <w:szCs w:val="21"/>
                <w:highlight w:val="none"/>
                <w:lang w:val="en-US" w:eastAsia="zh-CN"/>
              </w:rPr>
            </w:r>
            <w:r/>
          </w:p>
          <w:p>
            <w:pPr>
              <w:pStyle w:val="1075"/>
              <w:numPr>
                <w:ilvl w:val="0"/>
                <w:numId w:val="0"/>
              </w:numPr>
              <w:jc w:val="left"/>
              <w:widowControl/>
              <w:rPr>
                <w:rFonts w:hint="eastAsia" w:ascii="宋体" w:hAnsi="宋体" w:eastAsia="宋体" w:cs="宋体"/>
                <w:b w:val="0"/>
                <w:bCs w:val="0"/>
                <w:sz w:val="21"/>
                <w:szCs w:val="21"/>
                <w:highlight w:val="none"/>
                <w:lang w:eastAsia="zh-CN"/>
              </w:rPr>
              <w:framePr w:vAnchor="text" w:hAnchor="page" w:x="1698" w:y="185"/>
            </w:pPr>
            <w:r>
              <w:rPr>
                <w:rFonts w:hint="eastAsia" w:ascii="宋体" w:hAnsi="宋体" w:eastAsia="宋体" w:cs="宋体"/>
                <w:b w:val="0"/>
                <w:bCs w:val="0"/>
                <w:sz w:val="21"/>
                <w:szCs w:val="21"/>
                <w:lang w:val="en-US" w:eastAsia="zh-CN" w:bidi="ar-SA"/>
              </w:rPr>
              <w:t xml:space="preserve">（1）</w:t>
            </w:r>
            <w:r>
              <w:rPr>
                <w:rFonts w:hint="eastAsia" w:ascii="宋体" w:hAnsi="宋体" w:eastAsia="宋体" w:cs="宋体"/>
                <w:b w:val="0"/>
                <w:bCs w:val="0"/>
                <w:sz w:val="21"/>
                <w:szCs w:val="21"/>
                <w:highlight w:val="none"/>
                <w:lang w:eastAsia="zh-CN"/>
              </w:rPr>
              <w:t xml:space="preserve">预案详细具体、准备充分、完整、可行、符合本项目特点的得</w:t>
            </w:r>
            <w:r>
              <w:rPr>
                <w:rFonts w:hint="eastAsia" w:ascii="宋体" w:hAnsi="宋体" w:eastAsia="宋体" w:cs="宋体"/>
                <w:b w:val="0"/>
                <w:bCs w:val="0"/>
                <w:sz w:val="21"/>
                <w:szCs w:val="21"/>
                <w:highlight w:val="none"/>
                <w:lang w:val="en-US" w:eastAsia="zh-CN"/>
              </w:rPr>
              <w:t xml:space="preserve">10</w:t>
            </w:r>
            <w:r>
              <w:rPr>
                <w:rFonts w:hint="eastAsia" w:ascii="宋体" w:hAnsi="宋体" w:eastAsia="宋体" w:cs="宋体"/>
                <w:b w:val="0"/>
                <w:bCs w:val="0"/>
                <w:sz w:val="21"/>
                <w:szCs w:val="21"/>
                <w:highlight w:val="none"/>
                <w:lang w:eastAsia="zh-CN"/>
              </w:rPr>
              <w:t xml:space="preserve">分；</w:t>
            </w:r>
            <w:r>
              <w:rPr>
                <w:rFonts w:hint="eastAsia" w:ascii="宋体" w:hAnsi="宋体" w:eastAsia="宋体" w:cs="宋体"/>
                <w:b w:val="0"/>
                <w:bCs w:val="0"/>
                <w:sz w:val="21"/>
                <w:szCs w:val="21"/>
                <w:highlight w:val="none"/>
                <w:lang w:eastAsia="zh-CN"/>
              </w:rPr>
            </w:r>
            <w:r/>
          </w:p>
          <w:p>
            <w:pPr>
              <w:pStyle w:val="1075"/>
              <w:numPr>
                <w:ilvl w:val="0"/>
                <w:numId w:val="0"/>
              </w:numPr>
              <w:jc w:val="left"/>
              <w:widowControl/>
              <w:rPr>
                <w:rFonts w:hint="eastAsia"/>
                <w:lang w:eastAsia="zh-CN"/>
              </w:rPr>
              <w:framePr w:vAnchor="text" w:hAnchor="page" w:x="1698" w:y="185"/>
            </w:pPr>
            <w:r>
              <w:rPr>
                <w:rFonts w:hint="eastAsia" w:ascii="宋体" w:hAnsi="宋体" w:eastAsia="宋体" w:cs="宋体"/>
                <w:b w:val="0"/>
                <w:bCs w:val="0"/>
                <w:sz w:val="21"/>
                <w:szCs w:val="21"/>
                <w:lang w:val="en-US" w:eastAsia="zh-CN" w:bidi="ar-SA"/>
              </w:rPr>
              <w:t xml:space="preserve">（2）</w:t>
            </w:r>
            <w:r>
              <w:rPr>
                <w:rFonts w:hint="eastAsia" w:ascii="宋体" w:hAnsi="宋体" w:eastAsia="宋体" w:cs="宋体"/>
                <w:b w:val="0"/>
                <w:bCs w:val="0"/>
                <w:sz w:val="21"/>
                <w:szCs w:val="21"/>
                <w:highlight w:val="none"/>
                <w:lang w:eastAsia="zh-CN"/>
              </w:rPr>
              <w:t xml:space="preserve">预案</w:t>
            </w:r>
            <w:r>
              <w:rPr>
                <w:rFonts w:hint="eastAsia" w:ascii="宋体" w:hAnsi="宋体" w:eastAsia="宋体" w:cs="宋体"/>
                <w:b w:val="0"/>
                <w:bCs w:val="0"/>
                <w:sz w:val="21"/>
                <w:szCs w:val="21"/>
                <w:highlight w:val="none"/>
                <w:lang w:val="en-US" w:eastAsia="zh-CN"/>
              </w:rPr>
              <w:t xml:space="preserve">较</w:t>
            </w:r>
            <w:r>
              <w:rPr>
                <w:rFonts w:hint="eastAsia" w:ascii="宋体" w:hAnsi="宋体" w:eastAsia="宋体" w:cs="宋体"/>
                <w:b w:val="0"/>
                <w:bCs w:val="0"/>
                <w:sz w:val="21"/>
                <w:szCs w:val="21"/>
                <w:highlight w:val="none"/>
                <w:lang w:eastAsia="zh-CN"/>
              </w:rPr>
              <w:t xml:space="preserve">详细具体、准备</w:t>
            </w:r>
            <w:r>
              <w:rPr>
                <w:rFonts w:hint="eastAsia" w:ascii="宋体" w:hAnsi="宋体" w:eastAsia="宋体" w:cs="宋体"/>
                <w:b w:val="0"/>
                <w:bCs w:val="0"/>
                <w:sz w:val="21"/>
                <w:szCs w:val="21"/>
                <w:highlight w:val="none"/>
                <w:lang w:val="en-US" w:eastAsia="zh-CN"/>
              </w:rPr>
              <w:t xml:space="preserve">较</w:t>
            </w:r>
            <w:r>
              <w:rPr>
                <w:rFonts w:hint="eastAsia" w:ascii="宋体" w:hAnsi="宋体" w:eastAsia="宋体" w:cs="宋体"/>
                <w:b w:val="0"/>
                <w:bCs w:val="0"/>
                <w:sz w:val="21"/>
                <w:szCs w:val="21"/>
                <w:highlight w:val="none"/>
                <w:lang w:eastAsia="zh-CN"/>
              </w:rPr>
              <w:t xml:space="preserve">充分、</w:t>
            </w:r>
            <w:r>
              <w:rPr>
                <w:rFonts w:hint="eastAsia" w:ascii="宋体" w:hAnsi="宋体" w:eastAsia="宋体" w:cs="宋体"/>
                <w:b w:val="0"/>
                <w:bCs w:val="0"/>
                <w:sz w:val="21"/>
                <w:szCs w:val="21"/>
                <w:highlight w:val="none"/>
                <w:lang w:val="en-US" w:eastAsia="zh-CN"/>
              </w:rPr>
              <w:t xml:space="preserve">较</w:t>
            </w:r>
            <w:r>
              <w:rPr>
                <w:rFonts w:hint="eastAsia" w:ascii="宋体" w:hAnsi="宋体" w:eastAsia="宋体" w:cs="宋体"/>
                <w:b w:val="0"/>
                <w:bCs w:val="0"/>
                <w:sz w:val="21"/>
                <w:szCs w:val="21"/>
                <w:highlight w:val="none"/>
                <w:lang w:eastAsia="zh-CN"/>
              </w:rPr>
              <w:t xml:space="preserve">完整可行、</w:t>
            </w:r>
            <w:r>
              <w:rPr>
                <w:rFonts w:hint="eastAsia" w:ascii="宋体" w:hAnsi="宋体" w:eastAsia="宋体" w:cs="宋体"/>
                <w:b w:val="0"/>
                <w:bCs w:val="0"/>
                <w:sz w:val="21"/>
                <w:szCs w:val="21"/>
                <w:highlight w:val="none"/>
                <w:lang w:val="en-US" w:eastAsia="zh-CN"/>
              </w:rPr>
              <w:t xml:space="preserve">较</w:t>
            </w:r>
            <w:r>
              <w:rPr>
                <w:rFonts w:hint="eastAsia" w:ascii="宋体" w:hAnsi="宋体" w:eastAsia="宋体" w:cs="宋体"/>
                <w:b w:val="0"/>
                <w:bCs w:val="0"/>
                <w:sz w:val="21"/>
                <w:szCs w:val="21"/>
                <w:highlight w:val="none"/>
                <w:lang w:eastAsia="zh-CN"/>
              </w:rPr>
              <w:t xml:space="preserve">符合本项目特点的得</w:t>
            </w:r>
            <w:r>
              <w:rPr>
                <w:rFonts w:hint="eastAsia" w:ascii="宋体" w:hAnsi="宋体" w:eastAsia="宋体" w:cs="宋体"/>
                <w:b w:val="0"/>
                <w:bCs w:val="0"/>
                <w:sz w:val="21"/>
                <w:szCs w:val="21"/>
                <w:highlight w:val="none"/>
                <w:lang w:val="en-US" w:eastAsia="zh-CN"/>
              </w:rPr>
              <w:t xml:space="preserve">7</w:t>
            </w:r>
            <w:r>
              <w:rPr>
                <w:rFonts w:hint="eastAsia" w:ascii="宋体" w:hAnsi="宋体" w:eastAsia="宋体" w:cs="宋体"/>
                <w:b w:val="0"/>
                <w:bCs w:val="0"/>
                <w:sz w:val="21"/>
                <w:szCs w:val="21"/>
                <w:highlight w:val="none"/>
                <w:lang w:eastAsia="zh-CN"/>
              </w:rPr>
              <w:t xml:space="preserve">分；</w:t>
            </w:r>
            <w:r>
              <w:rPr>
                <w:rFonts w:hint="eastAsia"/>
                <w:lang w:eastAsia="zh-CN"/>
              </w:rPr>
            </w:r>
            <w:r/>
          </w:p>
          <w:p>
            <w:pPr>
              <w:pStyle w:val="1075"/>
              <w:numPr>
                <w:ilvl w:val="0"/>
                <w:numId w:val="0"/>
              </w:numPr>
              <w:jc w:val="left"/>
              <w:widowControl/>
              <w:rPr>
                <w:rFonts w:hint="eastAsia" w:ascii="宋体" w:hAnsi="宋体" w:cs="宋体"/>
                <w:color w:val="000000"/>
                <w:szCs w:val="21"/>
                <w:highlight w:val="none"/>
              </w:rPr>
              <w:framePr w:vAnchor="text" w:hAnchor="page" w:x="1698" w:y="185"/>
            </w:pP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b w:val="0"/>
                <w:bCs w:val="0"/>
                <w:sz w:val="21"/>
                <w:szCs w:val="21"/>
                <w:highlight w:val="none"/>
                <w:lang w:eastAsia="zh-CN"/>
              </w:rPr>
              <w:t xml:space="preserve">工作预案描述基本完整可行的得</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lang w:eastAsia="zh-CN"/>
              </w:rPr>
              <w:t xml:space="preserve">分；</w:t>
            </w:r>
            <w:r>
              <w:rPr>
                <w:rFonts w:hint="eastAsia" w:ascii="宋体" w:hAnsi="宋体" w:cs="宋体"/>
                <w:color w:val="000000"/>
                <w:szCs w:val="21"/>
                <w:highlight w:val="none"/>
              </w:rPr>
            </w:r>
            <w:r/>
          </w:p>
          <w:p>
            <w:pPr>
              <w:pStyle w:val="1075"/>
              <w:numPr>
                <w:ilvl w:val="0"/>
                <w:numId w:val="0"/>
              </w:numPr>
              <w:jc w:val="left"/>
              <w:widowControl/>
              <w:rPr>
                <w:rFonts w:hint="eastAsia" w:ascii="宋体" w:hAnsi="宋体" w:cs="宋体"/>
                <w:color w:val="000000"/>
                <w:szCs w:val="21"/>
                <w:highlight w:val="none"/>
              </w:rPr>
              <w:framePr w:vAnchor="text" w:hAnchor="page" w:x="1698" w:y="185"/>
            </w:pP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b w:val="0"/>
                <w:bCs w:val="0"/>
                <w:sz w:val="21"/>
                <w:szCs w:val="21"/>
                <w:highlight w:val="none"/>
                <w:lang w:eastAsia="zh-CN"/>
              </w:rPr>
              <w:t xml:space="preserve">针对性欠缺、描述一般的得1分；</w:t>
            </w:r>
            <w:r>
              <w:rPr>
                <w:rFonts w:hint="eastAsia" w:ascii="宋体" w:hAnsi="宋体" w:cs="宋体"/>
                <w:color w:val="000000"/>
                <w:szCs w:val="21"/>
                <w:highlight w:val="none"/>
              </w:rPr>
            </w:r>
            <w:r/>
          </w:p>
          <w:p>
            <w:pPr>
              <w:pStyle w:val="1075"/>
              <w:numPr>
                <w:ilvl w:val="0"/>
                <w:numId w:val="0"/>
              </w:numPr>
              <w:ind w:left="0" w:firstLine="0"/>
              <w:jc w:val="left"/>
              <w:widowControl/>
              <w:rPr>
                <w:rFonts w:hint="eastAsia" w:ascii="宋体" w:hAnsi="宋体" w:eastAsia="宋体" w:cs="宋体"/>
                <w:color w:val="000000"/>
                <w:highlight w:val="none"/>
                <w:lang w:val="en-US" w:eastAsia="zh-CN"/>
              </w:rPr>
              <w:framePr w:vAnchor="text" w:hAnchor="page" w:x="1698" w:y="185"/>
            </w:pPr>
            <w:r>
              <w:rPr>
                <w:rFonts w:hint="eastAsia" w:ascii="宋体" w:hAnsi="宋体" w:cs="宋体"/>
                <w:color w:val="000000"/>
                <w:sz w:val="21"/>
                <w:szCs w:val="21"/>
                <w:highlight w:val="none"/>
                <w:lang w:val="en-US" w:eastAsia="zh-CN" w:bidi="ar-SA"/>
              </w:rPr>
              <w:t xml:space="preserve">（5）</w:t>
            </w:r>
            <w:r>
              <w:rPr>
                <w:rFonts w:hint="eastAsia" w:ascii="宋体" w:hAnsi="宋体" w:cs="宋体"/>
                <w:color w:val="000000"/>
                <w:szCs w:val="21"/>
                <w:highlight w:val="none"/>
                <w:lang w:val="en-US" w:eastAsia="zh-CN"/>
              </w:rPr>
              <w:t xml:space="preserve">未提供不得分</w:t>
            </w:r>
            <w:r>
              <w:rPr>
                <w:rFonts w:hint="eastAsia" w:ascii="宋体" w:hAnsi="宋体" w:cs="宋体"/>
                <w:color w:val="000000"/>
                <w:szCs w:val="21"/>
                <w:highlight w:val="none"/>
              </w:rPr>
              <w:t xml:space="preserve">。</w:t>
            </w:r>
            <w:r>
              <w:rPr>
                <w:rFonts w:hint="eastAsia" w:ascii="宋体" w:hAnsi="宋体" w:eastAsia="宋体" w:cs="宋体"/>
                <w:color w:val="000000"/>
                <w:highlight w:val="none"/>
                <w:lang w:val="en-US" w:eastAsia="zh-CN"/>
              </w:rPr>
            </w:r>
            <w:r/>
          </w:p>
        </w:tc>
        <w:tc>
          <w:tcPr>
            <w:tcW w:w="2389" w:type="dxa"/>
            <w:vAlign w:val="center"/>
            <w:textDirection w:val="lrTb"/>
            <w:noWrap w:val="false"/>
          </w:tcPr>
          <w:p>
            <w:pPr>
              <w:pStyle w:val="1075"/>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r>
            <w:r/>
          </w:p>
        </w:tc>
      </w:tr>
      <w:tr>
        <w:trPr>
          <w:trHeight w:val="310"/>
        </w:trPr>
        <w:tc>
          <w:tcPr>
            <w:tcW w:w="711" w:type="dxa"/>
            <w:vAlign w:val="center"/>
            <w:textDirection w:val="lrTb"/>
            <w:noWrap w:val="false"/>
          </w:tcPr>
          <w:p>
            <w:pPr>
              <w:pStyle w:val="1075"/>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3.8</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075"/>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制度和档案的建立与管理方案</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1075"/>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4447" w:type="dxa"/>
            <w:vAlign w:val="center"/>
            <w:textDirection w:val="lrTb"/>
            <w:noWrap w:val="false"/>
          </w:tcPr>
          <w:p>
            <w:pPr>
              <w:pStyle w:val="1075"/>
              <w:jc w:val="left"/>
              <w:widowControl/>
              <w:rPr>
                <w:rFonts w:hint="eastAsia" w:ascii="宋体" w:hAnsi="宋体" w:cs="宋体"/>
                <w:b w:val="0"/>
                <w:bCs w:val="0"/>
                <w:sz w:val="21"/>
                <w:szCs w:val="21"/>
                <w:lang w:eastAsia="zh-CN"/>
              </w:rPr>
              <w:framePr w:vAnchor="text" w:hAnchor="page" w:x="1698" w:y="185"/>
            </w:pPr>
            <w:r>
              <w:rPr>
                <w:rFonts w:hint="eastAsia" w:ascii="宋体" w:hAnsi="宋体" w:cs="宋体"/>
                <w:b w:val="0"/>
                <w:bCs w:val="0"/>
                <w:sz w:val="21"/>
                <w:szCs w:val="21"/>
                <w:lang w:val="en-US" w:eastAsia="zh-CN"/>
              </w:rPr>
              <w:t xml:space="preserve">供应商</w:t>
            </w:r>
            <w:r>
              <w:rPr>
                <w:rFonts w:hint="eastAsia" w:ascii="宋体" w:hAnsi="宋体" w:cs="宋体"/>
                <w:b w:val="0"/>
                <w:bCs w:val="0"/>
                <w:sz w:val="21"/>
                <w:szCs w:val="21"/>
              </w:rPr>
              <w:t xml:space="preserve">需根据项目内容提供各项规章制度</w:t>
            </w:r>
            <w:r>
              <w:rPr>
                <w:rFonts w:hint="eastAsia" w:ascii="宋体" w:hAnsi="宋体" w:cs="宋体"/>
                <w:b w:val="0"/>
                <w:bCs w:val="0"/>
                <w:sz w:val="21"/>
                <w:szCs w:val="21"/>
                <w:lang w:eastAsia="zh-CN"/>
              </w:rPr>
              <w:t xml:space="preserve">，内容需从制度建设、执行情况、档案管理完整性、规范性、利用价值等维度综合考量。</w:t>
            </w:r>
            <w:r>
              <w:rPr>
                <w:rFonts w:hint="eastAsia" w:ascii="宋体" w:hAnsi="宋体" w:cs="宋体"/>
                <w:b w:val="0"/>
                <w:bCs w:val="0"/>
                <w:sz w:val="21"/>
                <w:szCs w:val="21"/>
                <w:lang w:eastAsia="zh-CN"/>
              </w:rPr>
            </w:r>
            <w:r/>
          </w:p>
          <w:p>
            <w:pPr>
              <w:pStyle w:val="1075"/>
              <w:numPr>
                <w:ilvl w:val="0"/>
                <w:numId w:val="0"/>
              </w:numPr>
              <w:jc w:val="left"/>
              <w:widowControl/>
              <w:rPr>
                <w:rFonts w:hint="eastAsia" w:ascii="宋体" w:hAnsi="宋体" w:cs="宋体"/>
                <w:b w:val="0"/>
                <w:bCs w:val="0"/>
                <w:sz w:val="21"/>
                <w:szCs w:val="21"/>
                <w:lang w:eastAsia="zh-CN"/>
              </w:rPr>
              <w:framePr w:vAnchor="text" w:hAnchor="page" w:x="1698" w:y="185"/>
            </w:pPr>
            <w:r>
              <w:rPr>
                <w:rFonts w:hint="eastAsia" w:ascii="宋体" w:hAnsi="宋体" w:cs="宋体"/>
                <w:b w:val="0"/>
                <w:bCs w:val="0"/>
                <w:sz w:val="21"/>
                <w:szCs w:val="21"/>
                <w:lang w:val="en-US" w:eastAsia="zh-CN" w:bidi="ar-SA"/>
              </w:rPr>
              <w:t xml:space="preserve">（1）</w:t>
            </w:r>
            <w:r>
              <w:rPr>
                <w:rFonts w:hint="eastAsia" w:ascii="宋体" w:hAnsi="宋体" w:cs="宋体"/>
                <w:b w:val="0"/>
                <w:bCs w:val="0"/>
                <w:sz w:val="21"/>
                <w:szCs w:val="21"/>
              </w:rPr>
              <w:t xml:space="preserve">完善、合理（有内部管理制度、主要工作岗位工作职责、档案管理制度等）可行、科学、先进、完整的得</w:t>
            </w:r>
            <w:r>
              <w:rPr>
                <w:rFonts w:hint="eastAsia" w:ascii="宋体" w:hAnsi="宋体" w:cs="宋体"/>
                <w:b w:val="0"/>
                <w:bCs w:val="0"/>
                <w:sz w:val="21"/>
                <w:szCs w:val="21"/>
                <w:lang w:val="en-US" w:eastAsia="zh-CN"/>
              </w:rPr>
              <w:t xml:space="preserve">10</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ascii="宋体" w:hAnsi="宋体" w:cs="宋体"/>
                <w:b w:val="0"/>
                <w:bCs w:val="0"/>
                <w:sz w:val="21"/>
                <w:szCs w:val="21"/>
                <w:lang w:eastAsia="zh-CN"/>
              </w:rPr>
            </w:r>
            <w:r/>
          </w:p>
          <w:p>
            <w:pPr>
              <w:pStyle w:val="1075"/>
              <w:numPr>
                <w:ilvl w:val="0"/>
                <w:numId w:val="0"/>
              </w:numPr>
              <w:jc w:val="left"/>
              <w:widowControl/>
              <w:rPr>
                <w:rFonts w:hint="eastAsia"/>
                <w:lang w:eastAsia="zh-CN"/>
              </w:rPr>
              <w:framePr w:vAnchor="text" w:hAnchor="page" w:x="1698" w:y="185"/>
            </w:pPr>
            <w:r>
              <w:rPr>
                <w:rFonts w:hint="eastAsia" w:ascii="宋体" w:hAnsi="宋体" w:cs="宋体"/>
                <w:b w:val="0"/>
                <w:bCs w:val="0"/>
                <w:sz w:val="21"/>
                <w:szCs w:val="21"/>
                <w:lang w:val="en-US" w:eastAsia="zh-CN" w:bidi="ar-SA"/>
              </w:rPr>
              <w:t xml:space="preserve">（2）较</w:t>
            </w:r>
            <w:r>
              <w:rPr>
                <w:rFonts w:hint="eastAsia" w:ascii="宋体" w:hAnsi="宋体" w:cs="宋体"/>
                <w:b w:val="0"/>
                <w:bCs w:val="0"/>
                <w:sz w:val="21"/>
                <w:szCs w:val="21"/>
              </w:rPr>
              <w:t xml:space="preserve">完善合理（有内部管理制度、主要工作岗位工作职责、档案管理制度等）</w:t>
            </w:r>
            <w:r>
              <w:rPr>
                <w:rFonts w:hint="eastAsia" w:ascii="宋体" w:hAnsi="宋体" w:cs="宋体"/>
                <w:b w:val="0"/>
                <w:bCs w:val="0"/>
                <w:sz w:val="21"/>
                <w:szCs w:val="21"/>
                <w:lang w:eastAsia="zh-CN"/>
              </w:rPr>
              <w:t xml:space="preserve">、</w:t>
            </w:r>
            <w:r>
              <w:rPr>
                <w:rFonts w:hint="eastAsia" w:ascii="宋体" w:hAnsi="宋体" w:cs="宋体"/>
                <w:b w:val="0"/>
                <w:bCs w:val="0"/>
                <w:sz w:val="21"/>
                <w:szCs w:val="21"/>
                <w:lang w:val="en-US" w:eastAsia="zh-CN"/>
              </w:rPr>
              <w:t xml:space="preserve">较</w:t>
            </w:r>
            <w:r>
              <w:rPr>
                <w:rFonts w:hint="eastAsia" w:ascii="宋体" w:hAnsi="宋体" w:cs="宋体"/>
                <w:b w:val="0"/>
                <w:bCs w:val="0"/>
                <w:sz w:val="21"/>
                <w:szCs w:val="21"/>
              </w:rPr>
              <w:t xml:space="preserve">可行的得</w:t>
            </w:r>
            <w:r>
              <w:rPr>
                <w:rFonts w:hint="eastAsia" w:ascii="宋体" w:hAnsi="宋体" w:cs="宋体"/>
                <w:b w:val="0"/>
                <w:bCs w:val="0"/>
                <w:sz w:val="21"/>
                <w:szCs w:val="21"/>
                <w:lang w:val="en-US" w:eastAsia="zh-CN"/>
              </w:rPr>
              <w:t xml:space="preserve">7</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lang w:eastAsia="zh-CN"/>
              </w:rPr>
            </w:r>
            <w:r/>
          </w:p>
          <w:p>
            <w:pPr>
              <w:pStyle w:val="1075"/>
              <w:jc w:val="left"/>
              <w:widowControl/>
              <w:rPr>
                <w:rFonts w:hint="eastAsia" w:ascii="宋体" w:hAnsi="宋体" w:eastAsia="宋体" w:cs="宋体"/>
                <w:b w:val="0"/>
                <w:bCs w:val="0"/>
                <w:sz w:val="21"/>
                <w:szCs w:val="21"/>
                <w:lang w:eastAsia="zh-CN"/>
              </w:rPr>
              <w:framePr w:vAnchor="text" w:hAnchor="page" w:x="1698" w:y="185"/>
            </w:pPr>
            <w:r>
              <w:rPr>
                <w:rFonts w:hint="eastAsia" w:ascii="宋体" w:hAnsi="宋体" w:cs="宋体"/>
                <w:b w:val="0"/>
                <w:bCs w:val="0"/>
                <w:sz w:val="21"/>
                <w:szCs w:val="21"/>
                <w:lang w:eastAsia="zh-CN"/>
              </w:rPr>
              <w:t xml:space="preserve">（</w:t>
            </w:r>
            <w:r>
              <w:rPr>
                <w:rFonts w:hint="eastAsia" w:ascii="宋体" w:hAnsi="宋体" w:cs="宋体"/>
                <w:b w:val="0"/>
                <w:bCs w:val="0"/>
                <w:sz w:val="21"/>
                <w:szCs w:val="21"/>
                <w:lang w:val="en-US" w:eastAsia="zh-CN"/>
              </w:rPr>
              <w:t xml:space="preserve">3</w:t>
            </w:r>
            <w:r>
              <w:rPr>
                <w:rFonts w:hint="eastAsia" w:ascii="宋体" w:hAnsi="宋体" w:cs="宋体"/>
                <w:b w:val="0"/>
                <w:bCs w:val="0"/>
                <w:sz w:val="21"/>
                <w:szCs w:val="21"/>
                <w:lang w:eastAsia="zh-CN"/>
              </w:rPr>
              <w:t xml:space="preserve">）</w:t>
            </w:r>
            <w:r>
              <w:rPr>
                <w:rFonts w:hint="eastAsia" w:ascii="宋体" w:hAnsi="宋体" w:cs="宋体"/>
                <w:b w:val="0"/>
                <w:bCs w:val="0"/>
                <w:sz w:val="21"/>
                <w:szCs w:val="21"/>
              </w:rPr>
              <w:t xml:space="preserve">描述基本完整可行的得</w:t>
            </w:r>
            <w:r>
              <w:rPr>
                <w:rFonts w:hint="eastAsia" w:ascii="宋体" w:hAnsi="宋体" w:cs="宋体"/>
                <w:b w:val="0"/>
                <w:bCs w:val="0"/>
                <w:sz w:val="21"/>
                <w:szCs w:val="21"/>
                <w:lang w:val="en-US" w:eastAsia="zh-CN"/>
              </w:rPr>
              <w:t xml:space="preserve">4</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1075"/>
              <w:jc w:val="left"/>
              <w:widowControl/>
              <w:rPr>
                <w:rFonts w:hint="eastAsia" w:ascii="宋体" w:hAnsi="宋体" w:eastAsia="宋体" w:cs="宋体"/>
                <w:b w:val="0"/>
                <w:bCs w:val="0"/>
                <w:sz w:val="21"/>
                <w:szCs w:val="21"/>
                <w:lang w:eastAsia="zh-CN"/>
              </w:rPr>
              <w:framePr w:vAnchor="text" w:hAnchor="page" w:x="1698" w:y="185"/>
            </w:pPr>
            <w:r>
              <w:rPr>
                <w:rFonts w:hint="eastAsia" w:ascii="宋体" w:hAnsi="宋体" w:cs="宋体"/>
                <w:b w:val="0"/>
                <w:bCs w:val="0"/>
                <w:sz w:val="21"/>
                <w:szCs w:val="21"/>
                <w:lang w:eastAsia="zh-CN"/>
              </w:rPr>
              <w:t xml:space="preserve">（</w:t>
            </w:r>
            <w:r>
              <w:rPr>
                <w:rFonts w:hint="eastAsia" w:ascii="宋体" w:hAnsi="宋体" w:cs="宋体"/>
                <w:b w:val="0"/>
                <w:bCs w:val="0"/>
                <w:sz w:val="21"/>
                <w:szCs w:val="21"/>
                <w:lang w:val="en-US" w:eastAsia="zh-CN"/>
              </w:rPr>
              <w:t xml:space="preserve">4</w:t>
            </w:r>
            <w:r>
              <w:rPr>
                <w:rFonts w:hint="eastAsia" w:ascii="宋体" w:hAnsi="宋体" w:cs="宋体"/>
                <w:b w:val="0"/>
                <w:bCs w:val="0"/>
                <w:sz w:val="21"/>
                <w:szCs w:val="21"/>
                <w:lang w:eastAsia="zh-CN"/>
              </w:rPr>
              <w:t xml:space="preserve">）</w:t>
            </w:r>
            <w:r>
              <w:rPr>
                <w:rFonts w:hint="eastAsia" w:ascii="宋体" w:hAnsi="宋体" w:cs="宋体"/>
                <w:b w:val="0"/>
                <w:bCs w:val="0"/>
                <w:sz w:val="21"/>
                <w:szCs w:val="21"/>
              </w:rPr>
              <w:t xml:space="preserve">针对性欠缺、描述一般的得</w:t>
            </w:r>
            <w:r>
              <w:rPr>
                <w:rFonts w:hint="eastAsia" w:ascii="宋体" w:hAnsi="宋体" w:cs="宋体"/>
                <w:b w:val="0"/>
                <w:bCs w:val="0"/>
                <w:sz w:val="21"/>
                <w:szCs w:val="21"/>
                <w:lang w:val="en-US" w:eastAsia="zh-CN"/>
              </w:rPr>
              <w:t xml:space="preserve">1</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1075"/>
              <w:jc w:val="left"/>
              <w:widowControl/>
              <w:rPr>
                <w:rFonts w:hint="eastAsia" w:ascii="宋体" w:hAnsi="宋体" w:eastAsia="宋体" w:cs="宋体"/>
                <w:color w:val="000000"/>
                <w:highlight w:val="none"/>
                <w:lang w:val="en-US" w:eastAsia="zh-CN"/>
              </w:rPr>
              <w:framePr w:vAnchor="text" w:hAnchor="page" w:x="1698" w:y="185"/>
            </w:pPr>
            <w:r>
              <w:rPr>
                <w:rFonts w:hint="eastAsia" w:ascii="宋体" w:hAnsi="宋体" w:cs="宋体"/>
                <w:b w:val="0"/>
                <w:bCs w:val="0"/>
                <w:sz w:val="21"/>
                <w:szCs w:val="21"/>
                <w:lang w:eastAsia="zh-CN"/>
              </w:rPr>
              <w:t xml:space="preserve">（</w:t>
            </w:r>
            <w:r>
              <w:rPr>
                <w:rFonts w:hint="eastAsia" w:ascii="宋体" w:hAnsi="宋体" w:cs="宋体"/>
                <w:b w:val="0"/>
                <w:bCs w:val="0"/>
                <w:sz w:val="21"/>
                <w:szCs w:val="21"/>
                <w:lang w:val="en-US" w:eastAsia="zh-CN"/>
              </w:rPr>
              <w:t xml:space="preserve">5</w:t>
            </w:r>
            <w:r>
              <w:rPr>
                <w:rFonts w:hint="eastAsia" w:ascii="宋体" w:hAnsi="宋体" w:cs="宋体"/>
                <w:b w:val="0"/>
                <w:bCs w:val="0"/>
                <w:sz w:val="21"/>
                <w:szCs w:val="21"/>
                <w:lang w:eastAsia="zh-CN"/>
              </w:rPr>
              <w:t xml:space="preserve">）</w:t>
            </w:r>
            <w:r>
              <w:rPr>
                <w:rFonts w:hint="eastAsia" w:ascii="宋体" w:hAnsi="宋体" w:cs="宋体"/>
                <w:color w:val="000000"/>
                <w:szCs w:val="21"/>
                <w:lang w:val="en-US" w:eastAsia="zh-CN"/>
              </w:rPr>
              <w:t xml:space="preserve">未提供不得分</w:t>
            </w:r>
            <w:r>
              <w:rPr>
                <w:rFonts w:hint="eastAsia" w:ascii="宋体" w:hAnsi="宋体" w:cs="宋体"/>
                <w:color w:val="000000"/>
                <w:szCs w:val="21"/>
              </w:rPr>
              <w:t xml:space="preserve">。</w:t>
            </w:r>
            <w:r>
              <w:rPr>
                <w:rFonts w:hint="eastAsia" w:ascii="宋体" w:hAnsi="宋体" w:eastAsia="宋体" w:cs="宋体"/>
                <w:color w:val="000000"/>
                <w:highlight w:val="none"/>
                <w:lang w:val="en-US" w:eastAsia="zh-CN"/>
              </w:rPr>
            </w:r>
            <w:r/>
          </w:p>
        </w:tc>
        <w:tc>
          <w:tcPr>
            <w:tcW w:w="2389" w:type="dxa"/>
            <w:vAlign w:val="center"/>
            <w:textDirection w:val="lrTb"/>
            <w:noWrap w:val="false"/>
          </w:tcPr>
          <w:p>
            <w:pPr>
              <w:pStyle w:val="1075"/>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r>
            <w:r/>
          </w:p>
        </w:tc>
      </w:tr>
      <w:tr>
        <w:trPr>
          <w:trHeight w:val="507"/>
        </w:trPr>
        <w:tc>
          <w:tcPr>
            <w:gridSpan w:val="2"/>
            <w:tcW w:w="2108" w:type="dxa"/>
            <w:vAlign w:val="center"/>
            <w:textDirection w:val="lrTb"/>
            <w:noWrap w:val="false"/>
          </w:tcPr>
          <w:p>
            <w:pPr>
              <w:pStyle w:val="1075"/>
              <w:ind w:firstLine="28"/>
              <w:jc w:val="center"/>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W w:w="684" w:type="dxa"/>
            <w:vAlign w:val="center"/>
            <w:textDirection w:val="lrTb"/>
            <w:noWrap w:val="false"/>
          </w:tcPr>
          <w:p>
            <w:pPr>
              <w:pStyle w:val="1075"/>
              <w:ind w:firstLine="28"/>
              <w:jc w:val="center"/>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gridSpan w:val="2"/>
            <w:tcW w:w="6836" w:type="dxa"/>
            <w:vAlign w:val="center"/>
            <w:textDirection w:val="lrTb"/>
            <w:noWrap w:val="false"/>
          </w:tcPr>
          <w:p>
            <w:pPr>
              <w:pStyle w:val="1075"/>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tc>
      </w:tr>
    </w:tbl>
    <w:p>
      <w:pPr>
        <w:pStyle w:val="1075"/>
        <w:jc w:val="both"/>
        <w:spacing w:line="360" w:lineRule="auto"/>
        <w:rPr>
          <w:b/>
          <w:color w:val="000000"/>
          <w:sz w:val="32"/>
          <w:szCs w:val="32"/>
          <w:highlight w:val="none"/>
        </w:rPr>
        <w:outlineLvl w:val="0"/>
      </w:pPr>
      <w:r>
        <w:rPr>
          <w:b/>
          <w:color w:val="000000"/>
          <w:sz w:val="32"/>
          <w:szCs w:val="32"/>
          <w:highlight w:val="none"/>
        </w:rPr>
      </w:r>
      <w:r/>
    </w:p>
    <w:p>
      <w:pPr>
        <w:pStyle w:val="1075"/>
        <w:jc w:val="center"/>
        <w:spacing w:line="360" w:lineRule="auto"/>
        <w:rPr>
          <w:color w:val="000000"/>
          <w:sz w:val="24"/>
          <w:highlight w:val="none"/>
        </w:rPr>
        <w:outlineLvl w:val="0"/>
      </w:pPr>
      <w:r>
        <w:rPr>
          <w:b/>
          <w:color w:val="000000"/>
          <w:sz w:val="32"/>
          <w:szCs w:val="32"/>
          <w:highlight w:val="none"/>
        </w:rPr>
        <w:br w:type="page" w:clear="all"/>
      </w:r>
      <w:r>
        <w:rPr>
          <w:b/>
          <w:color w:val="000000"/>
          <w:sz w:val="32"/>
          <w:szCs w:val="32"/>
          <w:highlight w:val="none"/>
        </w:rPr>
        <w:t xml:space="preserve">第四章   采购需求</w:t>
      </w:r>
      <w:bookmarkEnd w:id="669"/>
      <w:r>
        <w:rPr>
          <w:color w:val="000000"/>
          <w:sz w:val="24"/>
          <w:highlight w:val="none"/>
        </w:rPr>
      </w:r>
      <w:r/>
    </w:p>
    <w:p>
      <w:pPr>
        <w:pStyle w:val="1176"/>
        <w:numPr>
          <w:ilvl w:val="0"/>
          <w:numId w:val="0"/>
        </w:numPr>
        <w:contextualSpacing/>
        <w:ind w:left="500" w:hanging="500"/>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pPr>
      <w:r/>
      <w:bookmarkStart w:id="670" w:name="_Toc3599"/>
      <w:r/>
      <w:bookmarkStart w:id="671" w:name="_Toc2242"/>
      <w:r>
        <w:rPr>
          <w:rFonts w:hint="eastAsia" w:ascii="宋体" w:hAnsi="宋体" w:eastAsia="宋体" w:cs="宋体"/>
          <w:b/>
          <w:color w:val="000000"/>
          <w:sz w:val="21"/>
          <w:szCs w:val="21"/>
          <w:highlight w:val="none"/>
          <w:lang w:val="en-US" w:eastAsia="zh-CN" w:bidi="ar-SA"/>
        </w:rPr>
        <w:t xml:space="preserve">一、采购标的</w:t>
      </w:r>
      <w:r>
        <w:rPr>
          <w:rFonts w:hint="eastAsia" w:ascii="宋体" w:hAnsi="宋体" w:eastAsia="宋体" w:cs="宋体"/>
          <w:b/>
          <w:color w:val="000000"/>
          <w:sz w:val="21"/>
          <w:szCs w:val="21"/>
          <w:highlight w:val="none"/>
          <w:lang w:val="en-US" w:eastAsia="zh-CN" w:bidi="ar-SA"/>
        </w:rPr>
      </w:r>
      <w:r/>
    </w:p>
    <w:p>
      <w:pPr>
        <w:pStyle w:val="107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1.项目名称：兰陵街道老小区周边道路保洁项目</w:t>
      </w:r>
      <w:r>
        <w:rPr>
          <w:rFonts w:hint="eastAsia" w:ascii="宋体" w:hAnsi="宋体" w:eastAsia="宋体" w:cs="宋体"/>
          <w:color w:val="000000"/>
          <w:sz w:val="21"/>
          <w:szCs w:val="21"/>
          <w:highlight w:val="none"/>
          <w:lang w:val="en-US" w:eastAsia="zh-CN"/>
        </w:rPr>
      </w:r>
      <w:r/>
    </w:p>
    <w:p>
      <w:pPr>
        <w:pStyle w:val="107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项目预算金额</w:t>
      </w:r>
      <w:r>
        <w:rPr>
          <w:rFonts w:hint="eastAsia" w:ascii="宋体" w:hAnsi="宋体" w:eastAsia="宋体" w:cs="宋体"/>
          <w:b w:val="0"/>
          <w:bCs w:val="0"/>
          <w:color w:val="000000"/>
          <w:sz w:val="21"/>
          <w:szCs w:val="21"/>
          <w:highlight w:val="none"/>
          <w:u w:val="none"/>
        </w:rPr>
        <w:t xml:space="preserve">：</w:t>
      </w:r>
      <w:r>
        <w:rPr>
          <w:rFonts w:hint="eastAsia" w:ascii="宋体" w:hAnsi="宋体" w:eastAsia="宋体" w:cs="宋体"/>
          <w:b/>
          <w:bCs/>
          <w:color w:val="000000"/>
          <w:sz w:val="21"/>
          <w:szCs w:val="21"/>
          <w:highlight w:val="none"/>
          <w:u w:val="single"/>
          <w:lang w:eastAsia="zh-CN"/>
        </w:rPr>
        <w:t xml:space="preserve">131</w:t>
      </w:r>
      <w:r>
        <w:rPr>
          <w:rFonts w:hint="eastAsia" w:ascii="宋体" w:hAnsi="宋体" w:eastAsia="宋体" w:cs="宋体"/>
          <w:b/>
          <w:bCs/>
          <w:color w:val="000000"/>
          <w:sz w:val="21"/>
          <w:szCs w:val="21"/>
          <w:highlight w:val="none"/>
          <w:u w:val="single"/>
          <w:lang w:val="en-US" w:eastAsia="zh-CN"/>
        </w:rPr>
        <w:t xml:space="preserve">万元</w:t>
      </w:r>
      <w:r>
        <w:rPr>
          <w:rFonts w:hint="eastAsia" w:ascii="宋体" w:hAnsi="宋体" w:eastAsia="宋体" w:cs="宋体"/>
          <w:color w:val="000000"/>
          <w:sz w:val="21"/>
          <w:szCs w:val="21"/>
          <w:highlight w:val="none"/>
        </w:rPr>
        <w:t xml:space="preserve">、项目最高限价：</w:t>
      </w:r>
      <w:r>
        <w:rPr>
          <w:rFonts w:hint="eastAsia" w:ascii="宋体" w:hAnsi="宋体" w:eastAsia="宋体" w:cs="宋体"/>
          <w:b/>
          <w:bCs/>
          <w:color w:val="000000"/>
          <w:sz w:val="21"/>
          <w:szCs w:val="21"/>
          <w:highlight w:val="none"/>
          <w:u w:val="single"/>
          <w:lang w:eastAsia="zh-CN"/>
        </w:rPr>
        <w:t xml:space="preserve">131</w:t>
      </w:r>
      <w:r>
        <w:rPr>
          <w:rFonts w:hint="eastAsia" w:ascii="宋体" w:hAnsi="宋体" w:eastAsia="宋体" w:cs="宋体"/>
          <w:b/>
          <w:bCs/>
          <w:color w:val="000000"/>
          <w:sz w:val="21"/>
          <w:szCs w:val="21"/>
          <w:highlight w:val="none"/>
          <w:u w:val="single"/>
          <w:lang w:val="en-US" w:eastAsia="zh-CN"/>
        </w:rPr>
        <w:t xml:space="preserve">万元</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1075"/>
        <w:keepLines w:val="0"/>
        <w:keepNext w:val="0"/>
        <w:pageBreakBefore w:val="0"/>
        <w:spacing w:line="400" w:lineRule="exact"/>
        <w:widowControl w:val="off"/>
        <w:rPr>
          <w:rFonts w:hint="eastAsia" w:ascii="宋体" w:hAnsi="宋体"/>
          <w:b/>
          <w:bCs/>
          <w:color w:val="000000"/>
          <w:szCs w:val="22"/>
          <w:highlight w:val="none"/>
        </w:rPr>
      </w:pPr>
      <w:r>
        <w:rPr>
          <w:rFonts w:hint="eastAsia" w:ascii="宋体" w:hAnsi="宋体"/>
          <w:b/>
          <w:bCs/>
          <w:color w:val="000000"/>
          <w:szCs w:val="22"/>
          <w:highlight w:val="none"/>
        </w:rPr>
        <w:t xml:space="preserve">★二、商务要求</w:t>
      </w:r>
      <w:r>
        <w:rPr>
          <w:rFonts w:hint="eastAsia" w:ascii="宋体" w:hAnsi="宋体"/>
          <w:b/>
          <w:bCs/>
          <w:color w:val="000000"/>
          <w:szCs w:val="22"/>
          <w:highlight w:val="none"/>
        </w:rPr>
      </w:r>
      <w:r/>
    </w:p>
    <w:p>
      <w:pPr>
        <w:pStyle w:val="1075"/>
        <w:ind w:firstLine="420"/>
        <w:keepLines w:val="0"/>
        <w:keepNext w:val="0"/>
        <w:pageBreakBefore w:val="0"/>
        <w:spacing w:line="400" w:lineRule="exact"/>
        <w:widowControl w:val="off"/>
        <w:rPr>
          <w:rFonts w:hint="eastAsia" w:ascii="宋体" w:hAnsi="宋体" w:eastAsia="宋体"/>
          <w:color w:val="000000"/>
          <w:szCs w:val="22"/>
          <w:highlight w:val="none"/>
          <w:lang w:eastAsia="zh-CN"/>
        </w:rPr>
      </w:pPr>
      <w:r>
        <w:rPr>
          <w:rFonts w:hint="eastAsia" w:ascii="宋体" w:hAnsi="宋体"/>
          <w:color w:val="000000"/>
          <w:szCs w:val="22"/>
          <w:highlight w:val="none"/>
        </w:rPr>
        <w:t xml:space="preserve">1</w:t>
      </w:r>
      <w:r>
        <w:rPr>
          <w:rFonts w:hint="eastAsia" w:ascii="宋体" w:hAnsi="宋体"/>
          <w:color w:val="000000"/>
          <w:szCs w:val="22"/>
          <w:highlight w:val="none"/>
          <w:lang w:eastAsia="zh-CN"/>
        </w:rPr>
        <w:t xml:space="preserve">.</w:t>
      </w:r>
      <w:r>
        <w:rPr>
          <w:rFonts w:hint="eastAsia" w:ascii="宋体" w:hAnsi="宋体"/>
          <w:color w:val="000000"/>
          <w:szCs w:val="22"/>
          <w:highlight w:val="none"/>
        </w:rPr>
        <w:t xml:space="preserve">合同履行期限：</w:t>
      </w:r>
      <w:r>
        <w:rPr>
          <w:rFonts w:hint="eastAsia" w:ascii="宋体" w:hAnsi="宋体"/>
          <w:b/>
          <w:bCs/>
          <w:color w:val="000000"/>
          <w:szCs w:val="22"/>
          <w:highlight w:val="none"/>
          <w:u w:val="single"/>
          <w:lang w:eastAsia="zh-CN"/>
        </w:rPr>
        <w:t xml:space="preserve">贰年，自2026年1月1日至2027年12月31日止。合同一年一签，一年合同期满后经采购人考核合格后可续签下一年合同。</w:t>
      </w:r>
      <w:r>
        <w:rPr>
          <w:rFonts w:hint="eastAsia" w:ascii="宋体" w:hAnsi="宋体" w:eastAsia="宋体"/>
          <w:color w:val="000000"/>
          <w:szCs w:val="22"/>
          <w:highlight w:val="none"/>
          <w:lang w:eastAsia="zh-CN"/>
        </w:rPr>
      </w:r>
      <w:r/>
    </w:p>
    <w:p>
      <w:pPr>
        <w:pStyle w:val="1075"/>
        <w:ind w:firstLine="420"/>
        <w:keepLines w:val="0"/>
        <w:keepNext w:val="0"/>
        <w:pageBreakBefore w:val="0"/>
        <w:spacing w:line="400" w:lineRule="exact"/>
        <w:widowControl w:val="off"/>
        <w:rPr>
          <w:rFonts w:hint="eastAsia" w:ascii="宋体" w:hAnsi="宋体"/>
          <w:b/>
          <w:bCs/>
          <w:color w:val="000000"/>
          <w:szCs w:val="22"/>
          <w:highlight w:val="none"/>
          <w:u w:val="none"/>
        </w:rPr>
      </w:pPr>
      <w:r>
        <w:rPr>
          <w:rFonts w:hint="eastAsia" w:ascii="宋体" w:hAnsi="宋体"/>
          <w:color w:val="000000"/>
          <w:szCs w:val="22"/>
          <w:highlight w:val="none"/>
        </w:rPr>
        <w:t xml:space="preserve">2</w:t>
      </w:r>
      <w:r>
        <w:rPr>
          <w:rFonts w:hint="eastAsia" w:ascii="宋体" w:hAnsi="宋体"/>
          <w:color w:val="000000"/>
          <w:szCs w:val="22"/>
          <w:highlight w:val="none"/>
          <w:lang w:eastAsia="zh-CN"/>
        </w:rPr>
        <w:t xml:space="preserve">.</w:t>
      </w:r>
      <w:r>
        <w:rPr>
          <w:rFonts w:hint="eastAsia" w:ascii="宋体" w:hAnsi="宋体"/>
          <w:color w:val="000000"/>
          <w:szCs w:val="22"/>
          <w:highlight w:val="none"/>
        </w:rPr>
        <w:t xml:space="preserve">付款条件：</w:t>
      </w:r>
      <w:r>
        <w:rPr>
          <w:rFonts w:hint="eastAsia" w:ascii="宋体" w:hAnsi="宋体"/>
          <w:b/>
          <w:bCs/>
          <w:color w:val="000000"/>
          <w:szCs w:val="22"/>
          <w:highlight w:val="none"/>
          <w:u w:val="single"/>
          <w:lang w:eastAsia="zh-CN"/>
        </w:rPr>
        <w:t xml:space="preserve">（</w:t>
      </w:r>
      <w:r>
        <w:rPr>
          <w:rFonts w:hint="eastAsia" w:ascii="宋体" w:hAnsi="宋体"/>
          <w:b/>
          <w:bCs/>
          <w:color w:val="000000"/>
          <w:szCs w:val="22"/>
          <w:highlight w:val="none"/>
          <w:u w:val="single"/>
          <w:lang w:val="en-US" w:eastAsia="zh-CN"/>
        </w:rPr>
        <w:t xml:space="preserve">1</w:t>
      </w:r>
      <w:r>
        <w:rPr>
          <w:rFonts w:hint="eastAsia" w:ascii="宋体" w:hAnsi="宋体"/>
          <w:b/>
          <w:bCs/>
          <w:color w:val="000000"/>
          <w:szCs w:val="22"/>
          <w:highlight w:val="none"/>
          <w:u w:val="single"/>
          <w:lang w:eastAsia="zh-CN"/>
        </w:rPr>
        <w:t xml:space="preserve">）</w:t>
      </w:r>
      <w:r>
        <w:rPr>
          <w:rFonts w:hint="eastAsia" w:ascii="宋体" w:hAnsi="宋体"/>
          <w:b/>
          <w:bCs/>
          <w:color w:val="000000"/>
          <w:szCs w:val="22"/>
          <w:highlight w:val="none"/>
          <w:u w:val="single"/>
        </w:rPr>
        <w:t xml:space="preserve">按月付款，采购人按时向成交供应商支付已完工（即上月）的作业服务款。</w:t>
      </w:r>
      <w:r>
        <w:rPr>
          <w:rFonts w:hint="eastAsia" w:ascii="宋体" w:hAnsi="宋体"/>
          <w:b/>
          <w:bCs/>
          <w:color w:val="000000"/>
          <w:szCs w:val="22"/>
          <w:highlight w:val="none"/>
          <w:u w:val="single"/>
          <w:lang w:eastAsia="zh-CN"/>
        </w:rPr>
        <w:t xml:space="preserve">（</w:t>
      </w:r>
      <w:r>
        <w:rPr>
          <w:rFonts w:hint="eastAsia" w:ascii="宋体" w:hAnsi="宋体"/>
          <w:b/>
          <w:bCs/>
          <w:color w:val="000000"/>
          <w:szCs w:val="22"/>
          <w:highlight w:val="none"/>
          <w:u w:val="single"/>
          <w:lang w:val="en-US" w:eastAsia="zh-CN"/>
        </w:rPr>
        <w:t xml:space="preserve">2</w:t>
      </w:r>
      <w:r>
        <w:rPr>
          <w:rFonts w:hint="eastAsia" w:ascii="宋体" w:hAnsi="宋体"/>
          <w:b/>
          <w:bCs/>
          <w:color w:val="000000"/>
          <w:szCs w:val="22"/>
          <w:highlight w:val="none"/>
          <w:u w:val="single"/>
          <w:lang w:eastAsia="zh-CN"/>
        </w:rPr>
        <w:t xml:space="preserve">）</w:t>
      </w:r>
      <w:r>
        <w:rPr>
          <w:rFonts w:hint="eastAsia" w:ascii="宋体" w:hAnsi="宋体"/>
          <w:b/>
          <w:bCs/>
          <w:color w:val="000000"/>
          <w:szCs w:val="22"/>
          <w:highlight w:val="none"/>
          <w:u w:val="single"/>
        </w:rPr>
        <w:t xml:space="preserve">付款时间：次月支付，成交供应商凭街道考核表向采购人申报。</w:t>
      </w:r>
      <w:r>
        <w:rPr>
          <w:rFonts w:hint="eastAsia" w:ascii="宋体" w:hAnsi="宋体"/>
          <w:b/>
          <w:bCs/>
          <w:color w:val="000000"/>
          <w:szCs w:val="22"/>
          <w:highlight w:val="none"/>
          <w:u w:val="single"/>
          <w:lang w:eastAsia="zh-CN"/>
        </w:rPr>
        <w:t xml:space="preserve">（</w:t>
      </w:r>
      <w:r>
        <w:rPr>
          <w:rFonts w:hint="eastAsia" w:ascii="宋体" w:hAnsi="宋体"/>
          <w:b/>
          <w:bCs/>
          <w:color w:val="000000"/>
          <w:szCs w:val="22"/>
          <w:highlight w:val="none"/>
          <w:u w:val="single"/>
          <w:lang w:val="en-US" w:eastAsia="zh-CN"/>
        </w:rPr>
        <w:t xml:space="preserve">3</w:t>
      </w:r>
      <w:r>
        <w:rPr>
          <w:rFonts w:hint="eastAsia" w:ascii="宋体" w:hAnsi="宋体"/>
          <w:b/>
          <w:bCs/>
          <w:color w:val="000000"/>
          <w:szCs w:val="22"/>
          <w:highlight w:val="none"/>
          <w:u w:val="single"/>
          <w:lang w:eastAsia="zh-CN"/>
        </w:rPr>
        <w:t xml:space="preserve">）</w:t>
      </w:r>
      <w:r>
        <w:rPr>
          <w:rFonts w:hint="eastAsia" w:ascii="宋体" w:hAnsi="宋体"/>
          <w:b/>
          <w:bCs/>
          <w:color w:val="000000"/>
          <w:szCs w:val="22"/>
          <w:highlight w:val="none"/>
          <w:u w:val="single"/>
        </w:rPr>
        <w:t xml:space="preserve">扣款方式：结合《环卫作业考评奖惩办法》、《环卫作业考评细则》进行考核年度结算，发生扣款直接在第四季度一次性扣除结算</w:t>
      </w:r>
      <w:r>
        <w:rPr>
          <w:rFonts w:hint="eastAsia" w:ascii="宋体" w:hAnsi="宋体"/>
          <w:b/>
          <w:bCs/>
          <w:color w:val="000000"/>
          <w:szCs w:val="22"/>
          <w:highlight w:val="none"/>
          <w:u w:val="none"/>
        </w:rPr>
        <w:t xml:space="preserve">。</w:t>
      </w:r>
      <w:r>
        <w:rPr>
          <w:rFonts w:hint="eastAsia" w:ascii="宋体" w:hAnsi="宋体"/>
          <w:b/>
          <w:bCs/>
          <w:color w:val="000000"/>
          <w:szCs w:val="22"/>
          <w:highlight w:val="none"/>
          <w:u w:val="none"/>
        </w:rPr>
      </w:r>
      <w:r/>
    </w:p>
    <w:p>
      <w:pPr>
        <w:pStyle w:val="1075"/>
        <w:ind w:firstLine="420"/>
        <w:keepLines w:val="0"/>
        <w:keepNext w:val="0"/>
        <w:pageBreakBefore w:val="0"/>
        <w:spacing w:line="400" w:lineRule="exact"/>
        <w:widowControl w:val="off"/>
        <w:rPr>
          <w:rFonts w:ascii="宋体" w:hAnsi="宋体" w:eastAsia="宋体"/>
          <w:b w:val="0"/>
          <w:bCs w:val="0"/>
          <w:color w:val="000000"/>
          <w:szCs w:val="22"/>
          <w:highlight w:val="none"/>
          <w:u w:val="none"/>
          <w:lang w:val="en-US" w:eastAsia="zh-CN"/>
        </w:rPr>
      </w:pPr>
      <w:r>
        <w:rPr>
          <w:rFonts w:hint="eastAsia" w:ascii="宋体" w:hAnsi="宋体"/>
          <w:b w:val="0"/>
          <w:bCs w:val="0"/>
          <w:color w:val="000000"/>
          <w:szCs w:val="22"/>
          <w:highlight w:val="none"/>
          <w:u w:val="none"/>
          <w:lang w:val="en-US" w:eastAsia="zh-CN"/>
        </w:rPr>
        <w:t xml:space="preserve">3.费用结算办法：</w:t>
      </w:r>
      <w:r>
        <w:rPr>
          <w:rFonts w:hint="eastAsia" w:ascii="宋体" w:hAnsi="宋体"/>
          <w:b/>
          <w:bCs/>
          <w:color w:val="000000"/>
          <w:szCs w:val="22"/>
          <w:highlight w:val="none"/>
          <w:u w:val="single"/>
          <w:lang w:val="en-US" w:eastAsia="zh-CN"/>
        </w:rPr>
        <w:t xml:space="preserve">根据《常州市城市长效综合管理考评标准及扣分细则》、《天宁区政府环境卫生作业考评细则》拨付资金。若今后若道路保洁级别增加，按照最新的保洁要求进行考核和费用结算。由国家政策调整（最低工资标准、社保比例及缴费基数等）而调整的服务费用，由采购人承担。</w:t>
      </w:r>
      <w:r>
        <w:rPr>
          <w:rFonts w:ascii="宋体" w:hAnsi="宋体" w:eastAsia="宋体"/>
          <w:b w:val="0"/>
          <w:bCs w:val="0"/>
          <w:color w:val="000000"/>
          <w:szCs w:val="22"/>
          <w:highlight w:val="none"/>
          <w:u w:val="none"/>
          <w:lang w:val="en-US" w:eastAsia="zh-CN"/>
        </w:rPr>
      </w:r>
      <w:r/>
    </w:p>
    <w:p>
      <w:pPr>
        <w:pStyle w:val="1075"/>
        <w:keepLines w:val="0"/>
        <w:keepNext w:val="0"/>
        <w:pageBreakBefore w:val="0"/>
        <w:spacing w:line="400" w:lineRule="exact"/>
        <w:widowControl w:val="off"/>
        <w:rPr>
          <w:rFonts w:hint="eastAsia" w:ascii="宋体" w:hAnsi="宋体" w:eastAsia="宋体" w:cs="Times New Roman"/>
          <w:b/>
          <w:bCs/>
          <w:color w:val="000000"/>
          <w:szCs w:val="22"/>
          <w:highlight w:val="none"/>
        </w:rPr>
      </w:pPr>
      <w:r>
        <w:rPr>
          <w:rFonts w:hint="eastAsia" w:ascii="宋体" w:hAnsi="宋体" w:eastAsia="宋体" w:cs="Times New Roman"/>
          <w:b/>
          <w:bCs/>
          <w:color w:val="000000"/>
          <w:szCs w:val="22"/>
          <w:highlight w:val="none"/>
        </w:rPr>
        <w:t xml:space="preserve">★三、技术要求</w:t>
      </w:r>
      <w:r>
        <w:rPr>
          <w:rFonts w:hint="eastAsia" w:ascii="宋体" w:hAnsi="宋体" w:eastAsia="宋体" w:cs="Times New Roman"/>
          <w:b/>
          <w:bCs/>
          <w:color w:val="000000"/>
          <w:szCs w:val="22"/>
          <w:highlight w:val="none"/>
        </w:rPr>
      </w:r>
      <w:r/>
    </w:p>
    <w:p>
      <w:pPr>
        <w:pStyle w:val="1075"/>
        <w:ind w:firstLine="422"/>
        <w:keepLines w:val="0"/>
        <w:keepNext w:val="0"/>
        <w:pageBreakBefore w:val="0"/>
        <w:spacing w:line="400" w:lineRule="exact"/>
        <w:widowControl w:val="off"/>
        <w:rPr>
          <w:rFonts w:hint="eastAsia" w:ascii="宋体" w:hAnsi="宋体" w:eastAsia="宋体" w:cs="Times New Roman"/>
          <w:b/>
          <w:bCs/>
          <w:color w:val="000000"/>
          <w:szCs w:val="22"/>
          <w:highlight w:val="none"/>
          <w:u w:val="none"/>
        </w:rPr>
      </w:pPr>
      <w:r>
        <w:rPr>
          <w:rFonts w:hint="eastAsia" w:ascii="宋体" w:hAnsi="宋体" w:eastAsia="宋体" w:cs="Times New Roman"/>
          <w:b/>
          <w:bCs/>
          <w:color w:val="000000"/>
          <w:szCs w:val="22"/>
          <w:highlight w:val="none"/>
          <w:u w:val="none"/>
        </w:rPr>
        <w:t xml:space="preserve">（一）作业服务量清单</w:t>
      </w:r>
      <w:r>
        <w:rPr>
          <w:rFonts w:hint="eastAsia" w:ascii="宋体" w:hAnsi="宋体" w:eastAsia="宋体" w:cs="Times New Roman"/>
          <w:b/>
          <w:bCs/>
          <w:color w:val="000000"/>
          <w:szCs w:val="22"/>
          <w:highlight w:val="none"/>
          <w:u w:val="none"/>
        </w:rPr>
      </w:r>
      <w:r/>
    </w:p>
    <w:tbl>
      <w:tblPr>
        <w:tblStyle w:val="1147"/>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24"/>
        <w:gridCol w:w="3715"/>
      </w:tblGrid>
      <w:tr>
        <w:trPr>
          <w:trHeight w:val="348"/>
        </w:trPr>
        <w:tc>
          <w:tcPr>
            <w:tcW w:w="4824" w:type="dxa"/>
            <w:vAlign w:val="center"/>
            <w:textDirection w:val="lrTb"/>
            <w:noWrap w:val="false"/>
          </w:tcPr>
          <w:p>
            <w:pPr>
              <w:pStyle w:val="1176"/>
              <w:contextualSpacing/>
              <w:ind w:firstLine="0"/>
              <w:jc w:val="center"/>
              <w:spacing w:line="24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道路名称</w:t>
            </w:r>
            <w:r>
              <w:rPr>
                <w:rFonts w:hint="eastAsia" w:ascii="宋体" w:hAnsi="宋体" w:eastAsia="宋体" w:cs="宋体"/>
                <w:b/>
                <w:szCs w:val="21"/>
                <w:highlight w:val="none"/>
              </w:rPr>
            </w:r>
            <w:r/>
          </w:p>
        </w:tc>
        <w:tc>
          <w:tcPr>
            <w:tcW w:w="3715" w:type="dxa"/>
            <w:vAlign w:val="center"/>
            <w:textDirection w:val="lrTb"/>
            <w:noWrap w:val="false"/>
          </w:tcPr>
          <w:p>
            <w:pPr>
              <w:pStyle w:val="1176"/>
              <w:contextualSpacing/>
              <w:ind w:firstLine="0"/>
              <w:jc w:val="center"/>
              <w:spacing w:line="24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备注</w:t>
            </w:r>
            <w:r>
              <w:rPr>
                <w:rFonts w:hint="eastAsia" w:ascii="宋体" w:hAnsi="宋体" w:eastAsia="宋体" w:cs="宋体"/>
                <w:b/>
                <w:szCs w:val="21"/>
                <w:highlight w:val="none"/>
              </w:rPr>
            </w:r>
            <w:r/>
          </w:p>
        </w:tc>
      </w:tr>
      <w:tr>
        <w:trPr>
          <w:trHeight w:val="348"/>
        </w:trPr>
        <w:tc>
          <w:tcPr>
            <w:tcW w:w="4824"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夏凉路</w:t>
            </w:r>
            <w:r>
              <w:rPr>
                <w:rFonts w:hint="eastAsia" w:ascii="宋体" w:hAnsi="宋体" w:eastAsia="宋体" w:cs="宋体"/>
                <w:b w:val="0"/>
                <w:bCs/>
                <w:szCs w:val="21"/>
                <w:highlight w:val="none"/>
              </w:rPr>
            </w:r>
            <w:r/>
          </w:p>
        </w:tc>
        <w:tc>
          <w:tcPr>
            <w:tcW w:w="3715"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highlight w:val="none"/>
              </w:rPr>
            </w:pPr>
            <w:r>
              <w:rPr>
                <w:rFonts w:hint="eastAsia" w:ascii="宋体" w:hAnsi="宋体" w:eastAsia="宋体" w:cs="宋体"/>
                <w:b w:val="0"/>
                <w:bCs/>
                <w:szCs w:val="21"/>
                <w:highlight w:val="none"/>
              </w:rPr>
            </w:r>
            <w:r/>
          </w:p>
        </w:tc>
      </w:tr>
      <w:tr>
        <w:trPr>
          <w:trHeight w:val="348"/>
        </w:trPr>
        <w:tc>
          <w:tcPr>
            <w:tcW w:w="4824"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rPr>
            </w:pPr>
            <w:r>
              <w:rPr>
                <w:rFonts w:hint="eastAsia" w:ascii="宋体" w:hAnsi="宋体" w:eastAsia="宋体" w:cs="宋体"/>
                <w:b w:val="0"/>
                <w:bCs/>
                <w:szCs w:val="21"/>
              </w:rPr>
              <w:t xml:space="preserve">浦陵路</w:t>
            </w:r>
            <w:r>
              <w:rPr>
                <w:rFonts w:hint="eastAsia" w:ascii="宋体" w:hAnsi="宋体" w:eastAsia="宋体" w:cs="宋体"/>
                <w:b w:val="0"/>
                <w:bCs/>
                <w:szCs w:val="21"/>
              </w:rPr>
            </w:r>
            <w:r/>
          </w:p>
        </w:tc>
        <w:tc>
          <w:tcPr>
            <w:tcW w:w="3715"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rPr>
            </w:pPr>
            <w:r>
              <w:rPr>
                <w:rFonts w:hint="eastAsia" w:ascii="宋体" w:hAnsi="宋体" w:eastAsia="宋体" w:cs="宋体"/>
                <w:b w:val="0"/>
                <w:bCs/>
                <w:szCs w:val="21"/>
              </w:rPr>
            </w:r>
            <w:r/>
          </w:p>
        </w:tc>
      </w:tr>
      <w:tr>
        <w:trPr>
          <w:trHeight w:val="348"/>
        </w:trPr>
        <w:tc>
          <w:tcPr>
            <w:tcW w:w="4824"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rPr>
            </w:pPr>
            <w:r>
              <w:rPr>
                <w:rFonts w:hint="eastAsia" w:ascii="宋体" w:hAnsi="宋体" w:eastAsia="宋体" w:cs="宋体"/>
                <w:b w:val="0"/>
                <w:bCs/>
                <w:szCs w:val="21"/>
              </w:rPr>
              <w:t xml:space="preserve">普陵南路</w:t>
            </w:r>
            <w:r>
              <w:rPr>
                <w:rFonts w:hint="eastAsia" w:ascii="宋体" w:hAnsi="宋体" w:eastAsia="宋体" w:cs="宋体"/>
                <w:b w:val="0"/>
                <w:bCs/>
                <w:szCs w:val="21"/>
              </w:rPr>
            </w:r>
            <w:r/>
          </w:p>
        </w:tc>
        <w:tc>
          <w:tcPr>
            <w:tcW w:w="3715"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rPr>
            </w:pPr>
            <w:r>
              <w:rPr>
                <w:rFonts w:hint="eastAsia" w:ascii="宋体" w:hAnsi="宋体" w:eastAsia="宋体" w:cs="宋体"/>
                <w:b w:val="0"/>
                <w:bCs/>
                <w:szCs w:val="21"/>
              </w:rPr>
            </w:r>
            <w:r/>
          </w:p>
        </w:tc>
      </w:tr>
      <w:tr>
        <w:trPr>
          <w:trHeight w:val="348"/>
        </w:trPr>
        <w:tc>
          <w:tcPr>
            <w:tcW w:w="4824"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rPr>
            </w:pPr>
            <w:r>
              <w:rPr>
                <w:rFonts w:hint="eastAsia" w:ascii="宋体" w:hAnsi="宋体" w:eastAsia="宋体" w:cs="宋体"/>
                <w:b w:val="0"/>
                <w:bCs/>
                <w:szCs w:val="21"/>
              </w:rPr>
              <w:t xml:space="preserve">浦锦路</w:t>
            </w:r>
            <w:r>
              <w:rPr>
                <w:rFonts w:hint="eastAsia" w:ascii="宋体" w:hAnsi="宋体" w:eastAsia="宋体" w:cs="宋体"/>
                <w:b w:val="0"/>
                <w:bCs/>
                <w:szCs w:val="21"/>
              </w:rPr>
            </w:r>
            <w:r/>
          </w:p>
        </w:tc>
        <w:tc>
          <w:tcPr>
            <w:tcW w:w="3715"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rPr>
            </w:pPr>
            <w:r>
              <w:rPr>
                <w:rFonts w:hint="eastAsia" w:ascii="宋体" w:hAnsi="宋体" w:eastAsia="宋体" w:cs="宋体"/>
                <w:b w:val="0"/>
                <w:bCs/>
                <w:szCs w:val="21"/>
              </w:rPr>
              <w:t xml:space="preserve">幼儿园-环卫站</w:t>
            </w:r>
            <w:r>
              <w:rPr>
                <w:rFonts w:hint="eastAsia" w:ascii="宋体" w:hAnsi="宋体" w:eastAsia="宋体" w:cs="宋体"/>
                <w:b w:val="0"/>
                <w:bCs/>
                <w:szCs w:val="21"/>
              </w:rPr>
            </w:r>
            <w:r/>
          </w:p>
        </w:tc>
      </w:tr>
      <w:tr>
        <w:trPr>
          <w:trHeight w:val="348"/>
        </w:trPr>
        <w:tc>
          <w:tcPr>
            <w:tcW w:w="4824"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rPr>
            </w:pPr>
            <w:r>
              <w:rPr>
                <w:rFonts w:hint="eastAsia" w:ascii="宋体" w:hAnsi="宋体" w:eastAsia="宋体" w:cs="宋体"/>
                <w:b w:val="0"/>
                <w:bCs/>
                <w:szCs w:val="21"/>
              </w:rPr>
              <w:t xml:space="preserve">广景苑路</w:t>
            </w:r>
            <w:r>
              <w:rPr>
                <w:rFonts w:hint="eastAsia" w:ascii="宋体" w:hAnsi="宋体" w:eastAsia="宋体" w:cs="宋体"/>
                <w:b w:val="0"/>
                <w:bCs/>
                <w:szCs w:val="21"/>
              </w:rPr>
            </w:r>
            <w:r/>
          </w:p>
        </w:tc>
        <w:tc>
          <w:tcPr>
            <w:tcW w:w="3715"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rPr>
            </w:pPr>
            <w:r>
              <w:rPr>
                <w:rFonts w:hint="eastAsia" w:ascii="宋体" w:hAnsi="宋体" w:eastAsia="宋体" w:cs="宋体"/>
                <w:b w:val="0"/>
                <w:bCs/>
                <w:szCs w:val="21"/>
              </w:rPr>
            </w:r>
            <w:r/>
          </w:p>
        </w:tc>
      </w:tr>
      <w:tr>
        <w:trPr>
          <w:trHeight w:val="348"/>
        </w:trPr>
        <w:tc>
          <w:tcPr>
            <w:tcW w:w="4824"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rPr>
            </w:pPr>
            <w:r>
              <w:rPr>
                <w:rFonts w:hint="eastAsia" w:ascii="宋体" w:hAnsi="宋体" w:eastAsia="宋体" w:cs="宋体"/>
                <w:b w:val="0"/>
                <w:bCs/>
                <w:szCs w:val="21"/>
              </w:rPr>
              <w:t xml:space="preserve">和美路</w:t>
            </w:r>
            <w:r>
              <w:rPr>
                <w:rFonts w:hint="eastAsia" w:ascii="宋体" w:hAnsi="宋体" w:eastAsia="宋体" w:cs="宋体"/>
                <w:b w:val="0"/>
                <w:bCs/>
                <w:szCs w:val="21"/>
              </w:rPr>
            </w:r>
            <w:r/>
          </w:p>
        </w:tc>
        <w:tc>
          <w:tcPr>
            <w:tcW w:w="3715"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rPr>
            </w:pPr>
            <w:r>
              <w:rPr>
                <w:rFonts w:hint="eastAsia" w:ascii="宋体" w:hAnsi="宋体" w:eastAsia="宋体" w:cs="宋体"/>
                <w:b w:val="0"/>
                <w:bCs/>
                <w:szCs w:val="21"/>
              </w:rPr>
              <w:t xml:space="preserve">晋陵南路-浦南东区入口</w:t>
            </w:r>
            <w:r>
              <w:rPr>
                <w:rFonts w:hint="eastAsia" w:ascii="宋体" w:hAnsi="宋体" w:eastAsia="宋体" w:cs="宋体"/>
                <w:b w:val="0"/>
                <w:bCs/>
                <w:szCs w:val="21"/>
              </w:rPr>
            </w:r>
            <w:r/>
          </w:p>
        </w:tc>
      </w:tr>
      <w:tr>
        <w:trPr>
          <w:trHeight w:val="348"/>
        </w:trPr>
        <w:tc>
          <w:tcPr>
            <w:tcW w:w="4824"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rPr>
            </w:pPr>
            <w:r>
              <w:rPr>
                <w:rFonts w:hint="eastAsia" w:ascii="宋体" w:hAnsi="宋体" w:eastAsia="宋体" w:cs="宋体"/>
                <w:b w:val="0"/>
                <w:bCs/>
                <w:szCs w:val="21"/>
              </w:rPr>
              <w:t xml:space="preserve">浦南菜场北</w:t>
            </w:r>
            <w:r>
              <w:rPr>
                <w:rFonts w:hint="eastAsia" w:ascii="宋体" w:hAnsi="宋体" w:eastAsia="宋体" w:cs="宋体"/>
                <w:b w:val="0"/>
                <w:bCs/>
                <w:szCs w:val="21"/>
              </w:rPr>
            </w:r>
            <w:r/>
          </w:p>
        </w:tc>
        <w:tc>
          <w:tcPr>
            <w:tcW w:w="3715"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rPr>
            </w:pPr>
            <w:r>
              <w:rPr>
                <w:rFonts w:hint="eastAsia" w:ascii="宋体" w:hAnsi="宋体" w:eastAsia="宋体" w:cs="宋体"/>
                <w:b w:val="0"/>
                <w:bCs/>
                <w:szCs w:val="21"/>
              </w:rPr>
            </w:r>
            <w:r/>
          </w:p>
        </w:tc>
      </w:tr>
      <w:tr>
        <w:trPr>
          <w:trHeight w:val="348"/>
        </w:trPr>
        <w:tc>
          <w:tcPr>
            <w:tcW w:w="4824"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rPr>
            </w:pPr>
            <w:r>
              <w:rPr>
                <w:rFonts w:hint="eastAsia" w:ascii="宋体" w:hAnsi="宋体" w:eastAsia="宋体" w:cs="宋体"/>
                <w:b w:val="0"/>
                <w:bCs/>
                <w:szCs w:val="21"/>
              </w:rPr>
              <w:t xml:space="preserve">光华路</w:t>
            </w:r>
            <w:r>
              <w:rPr>
                <w:rFonts w:hint="eastAsia" w:ascii="宋体" w:hAnsi="宋体" w:eastAsia="宋体" w:cs="宋体"/>
                <w:b w:val="0"/>
                <w:bCs/>
                <w:szCs w:val="21"/>
              </w:rPr>
            </w:r>
            <w:r/>
          </w:p>
        </w:tc>
        <w:tc>
          <w:tcPr>
            <w:tcW w:w="3715"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rPr>
            </w:pPr>
            <w:r>
              <w:rPr>
                <w:rFonts w:hint="eastAsia" w:ascii="宋体" w:hAnsi="宋体" w:eastAsia="宋体" w:cs="宋体"/>
                <w:b w:val="0"/>
                <w:bCs/>
                <w:szCs w:val="21"/>
              </w:rPr>
              <w:t xml:space="preserve">光华苑大门</w:t>
            </w:r>
            <w:r>
              <w:rPr>
                <w:rFonts w:hint="eastAsia" w:ascii="宋体" w:hAnsi="宋体" w:eastAsia="宋体" w:cs="宋体"/>
                <w:b w:val="0"/>
                <w:bCs/>
                <w:szCs w:val="21"/>
              </w:rPr>
            </w:r>
            <w:r/>
          </w:p>
        </w:tc>
      </w:tr>
      <w:tr>
        <w:trPr>
          <w:trHeight w:val="348"/>
        </w:trPr>
        <w:tc>
          <w:tcPr>
            <w:tcW w:w="4824"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rPr>
            </w:pPr>
            <w:r>
              <w:rPr>
                <w:rFonts w:hint="eastAsia" w:ascii="宋体" w:hAnsi="宋体" w:eastAsia="宋体" w:cs="宋体"/>
                <w:b w:val="0"/>
                <w:bCs/>
                <w:szCs w:val="21"/>
              </w:rPr>
              <w:t xml:space="preserve">沐春路</w:t>
            </w:r>
            <w:r>
              <w:rPr>
                <w:rFonts w:hint="eastAsia" w:ascii="宋体" w:hAnsi="宋体" w:eastAsia="宋体" w:cs="宋体"/>
                <w:b w:val="0"/>
                <w:bCs/>
                <w:szCs w:val="21"/>
              </w:rPr>
            </w:r>
            <w:r/>
          </w:p>
        </w:tc>
        <w:tc>
          <w:tcPr>
            <w:tcW w:w="3715"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rPr>
            </w:pPr>
            <w:r>
              <w:rPr>
                <w:rFonts w:hint="eastAsia" w:ascii="宋体" w:hAnsi="宋体" w:eastAsia="宋体" w:cs="宋体"/>
                <w:b w:val="0"/>
                <w:bCs/>
                <w:szCs w:val="21"/>
              </w:rPr>
              <w:t xml:space="preserve">迎宾路-江南豪华花园</w:t>
            </w:r>
            <w:r>
              <w:rPr>
                <w:rFonts w:hint="eastAsia" w:ascii="宋体" w:hAnsi="宋体" w:eastAsia="宋体" w:cs="宋体"/>
                <w:b w:val="0"/>
                <w:bCs/>
                <w:szCs w:val="21"/>
              </w:rPr>
            </w:r>
            <w:r/>
          </w:p>
        </w:tc>
      </w:tr>
      <w:tr>
        <w:trPr>
          <w:trHeight w:val="348"/>
        </w:trPr>
        <w:tc>
          <w:tcPr>
            <w:tcW w:w="4824"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rPr>
            </w:pPr>
            <w:r>
              <w:rPr>
                <w:rFonts w:hint="eastAsia" w:ascii="宋体" w:hAnsi="宋体" w:eastAsia="宋体" w:cs="宋体"/>
                <w:b w:val="0"/>
                <w:bCs/>
                <w:szCs w:val="21"/>
              </w:rPr>
              <w:t xml:space="preserve">佳宾路</w:t>
            </w:r>
            <w:r>
              <w:rPr>
                <w:rFonts w:hint="eastAsia" w:ascii="宋体" w:hAnsi="宋体" w:eastAsia="宋体" w:cs="宋体"/>
                <w:b w:val="0"/>
                <w:bCs/>
                <w:szCs w:val="21"/>
              </w:rPr>
            </w:r>
            <w:r/>
          </w:p>
        </w:tc>
        <w:tc>
          <w:tcPr>
            <w:tcW w:w="3715"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rPr>
            </w:pPr>
            <w:r>
              <w:rPr>
                <w:rFonts w:hint="eastAsia" w:ascii="宋体" w:hAnsi="宋体" w:eastAsia="宋体" w:cs="宋体"/>
                <w:b w:val="0"/>
                <w:bCs/>
                <w:szCs w:val="21"/>
              </w:rPr>
              <w:t xml:space="preserve">江南佳园西侧</w:t>
            </w:r>
            <w:r>
              <w:rPr>
                <w:rFonts w:hint="eastAsia" w:ascii="宋体" w:hAnsi="宋体" w:eastAsia="宋体" w:cs="宋体"/>
                <w:b w:val="0"/>
                <w:bCs/>
                <w:szCs w:val="21"/>
              </w:rPr>
            </w:r>
            <w:r/>
          </w:p>
        </w:tc>
      </w:tr>
      <w:tr>
        <w:trPr>
          <w:trHeight w:val="348"/>
        </w:trPr>
        <w:tc>
          <w:tcPr>
            <w:tcW w:w="4824"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世纪华城北</w:t>
            </w:r>
            <w:r>
              <w:rPr>
                <w:rFonts w:hint="eastAsia" w:ascii="宋体" w:hAnsi="宋体" w:eastAsia="宋体" w:cs="宋体"/>
                <w:b w:val="0"/>
                <w:bCs/>
                <w:szCs w:val="21"/>
                <w:highlight w:val="none"/>
              </w:rPr>
            </w:r>
            <w:r/>
          </w:p>
        </w:tc>
        <w:tc>
          <w:tcPr>
            <w:tcW w:w="3715"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highlight w:val="none"/>
              </w:rPr>
            </w:pPr>
            <w:r>
              <w:rPr>
                <w:rFonts w:hint="eastAsia" w:ascii="宋体" w:hAnsi="宋体" w:eastAsia="宋体" w:cs="宋体"/>
                <w:b w:val="0"/>
                <w:bCs/>
                <w:szCs w:val="21"/>
                <w:highlight w:val="none"/>
              </w:rPr>
            </w:r>
            <w:r/>
          </w:p>
        </w:tc>
      </w:tr>
      <w:tr>
        <w:trPr>
          <w:trHeight w:val="348"/>
        </w:trPr>
        <w:tc>
          <w:tcPr>
            <w:tcW w:w="4824"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兰蕙佳园周边三条路</w:t>
            </w:r>
            <w:r>
              <w:rPr>
                <w:rFonts w:hint="eastAsia" w:ascii="宋体" w:hAnsi="宋体" w:eastAsia="宋体" w:cs="宋体"/>
                <w:b w:val="0"/>
                <w:bCs/>
                <w:szCs w:val="21"/>
                <w:highlight w:val="none"/>
              </w:rPr>
            </w:r>
            <w:r/>
          </w:p>
        </w:tc>
        <w:tc>
          <w:tcPr>
            <w:tcW w:w="3715"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highlight w:val="none"/>
              </w:rPr>
            </w:pPr>
            <w:r>
              <w:rPr>
                <w:rFonts w:hint="eastAsia" w:ascii="宋体" w:hAnsi="宋体" w:eastAsia="宋体" w:cs="宋体"/>
                <w:b w:val="0"/>
                <w:bCs/>
                <w:szCs w:val="21"/>
                <w:highlight w:val="none"/>
              </w:rPr>
            </w:r>
            <w:r/>
          </w:p>
        </w:tc>
      </w:tr>
      <w:tr>
        <w:trPr>
          <w:trHeight w:val="348"/>
        </w:trPr>
        <w:tc>
          <w:tcPr>
            <w:tcW w:w="4824"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中吴大道2个过街通道</w:t>
            </w:r>
            <w:r>
              <w:rPr>
                <w:rFonts w:hint="eastAsia" w:ascii="宋体" w:hAnsi="宋体" w:eastAsia="宋体" w:cs="宋体"/>
                <w:b w:val="0"/>
                <w:bCs/>
                <w:szCs w:val="21"/>
                <w:highlight w:val="none"/>
              </w:rPr>
            </w:r>
            <w:r/>
          </w:p>
        </w:tc>
        <w:tc>
          <w:tcPr>
            <w:tcW w:w="3715"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highlight w:val="none"/>
              </w:rPr>
            </w:pPr>
            <w:r>
              <w:rPr>
                <w:rFonts w:hint="eastAsia" w:ascii="宋体" w:hAnsi="宋体" w:eastAsia="宋体" w:cs="宋体"/>
                <w:b w:val="0"/>
                <w:bCs/>
                <w:szCs w:val="21"/>
                <w:highlight w:val="none"/>
              </w:rPr>
            </w:r>
            <w:r/>
          </w:p>
        </w:tc>
      </w:tr>
      <w:tr>
        <w:trPr>
          <w:trHeight w:val="348"/>
        </w:trPr>
        <w:tc>
          <w:tcPr>
            <w:tcW w:w="4824"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国泰名都东</w:t>
            </w:r>
            <w:r>
              <w:rPr>
                <w:rFonts w:hint="eastAsia" w:ascii="宋体" w:hAnsi="宋体" w:eastAsia="宋体" w:cs="宋体"/>
                <w:b w:val="0"/>
                <w:bCs/>
                <w:szCs w:val="21"/>
                <w:highlight w:val="none"/>
              </w:rPr>
            </w:r>
            <w:r/>
          </w:p>
        </w:tc>
        <w:tc>
          <w:tcPr>
            <w:tcW w:w="3715"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highlight w:val="none"/>
              </w:rPr>
            </w:pPr>
            <w:r>
              <w:rPr>
                <w:rFonts w:hint="eastAsia" w:ascii="宋体" w:hAnsi="宋体" w:eastAsia="宋体" w:cs="宋体"/>
                <w:b w:val="0"/>
                <w:bCs/>
                <w:szCs w:val="21"/>
                <w:highlight w:val="none"/>
              </w:rPr>
            </w:r>
            <w:r/>
          </w:p>
        </w:tc>
      </w:tr>
      <w:tr>
        <w:trPr>
          <w:trHeight w:val="371"/>
        </w:trPr>
        <w:tc>
          <w:tcPr>
            <w:tcW w:w="4824"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无名道路</w:t>
            </w:r>
            <w:r>
              <w:rPr>
                <w:rFonts w:hint="eastAsia" w:ascii="宋体" w:hAnsi="宋体" w:eastAsia="宋体" w:cs="宋体"/>
                <w:b w:val="0"/>
                <w:bCs/>
                <w:szCs w:val="21"/>
                <w:highlight w:val="none"/>
              </w:rPr>
            </w:r>
            <w:r/>
          </w:p>
        </w:tc>
        <w:tc>
          <w:tcPr>
            <w:tcW w:w="3715" w:type="dxa"/>
            <w:vAlign w:val="center"/>
            <w:textDirection w:val="lrTb"/>
            <w:noWrap w:val="false"/>
          </w:tcPr>
          <w:p>
            <w:pPr>
              <w:pStyle w:val="1176"/>
              <w:contextualSpacing/>
              <w:ind w:firstLine="0"/>
              <w:jc w:val="center"/>
              <w:spacing w:line="240" w:lineRule="auto"/>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兰陵尚品与欣达园中间道路</w:t>
            </w:r>
            <w:r>
              <w:rPr>
                <w:rFonts w:hint="eastAsia" w:ascii="宋体" w:hAnsi="宋体" w:eastAsia="宋体" w:cs="宋体"/>
                <w:b w:val="0"/>
                <w:bCs/>
                <w:szCs w:val="21"/>
                <w:highlight w:val="none"/>
              </w:rPr>
            </w:r>
            <w:r/>
          </w:p>
        </w:tc>
      </w:tr>
    </w:tbl>
    <w:p>
      <w:pPr>
        <w:pStyle w:val="1075"/>
        <w:ind w:firstLine="422"/>
        <w:keepLines w:val="0"/>
        <w:keepNext w:val="0"/>
        <w:pageBreakBefore w:val="0"/>
        <w:spacing w:line="400" w:lineRule="exact"/>
        <w:widowControl w:val="off"/>
        <w:rPr>
          <w:rFonts w:hint="eastAsia" w:ascii="宋体" w:hAnsi="宋体" w:eastAsia="宋体" w:cs="Times New Roman"/>
          <w:b/>
          <w:bCs/>
          <w:color w:val="000000"/>
          <w:szCs w:val="22"/>
          <w:highlight w:val="none"/>
          <w:u w:val="none"/>
        </w:rPr>
      </w:pPr>
      <w:r>
        <w:rPr>
          <w:rFonts w:hint="eastAsia" w:ascii="宋体" w:hAnsi="宋体" w:eastAsia="宋体" w:cs="Times New Roman"/>
          <w:b/>
          <w:bCs/>
          <w:color w:val="000000"/>
          <w:szCs w:val="22"/>
          <w:highlight w:val="none"/>
          <w:u w:val="none"/>
        </w:rPr>
        <w:t xml:space="preserve">*具体作业量投标</w:t>
      </w:r>
      <w:r>
        <w:rPr>
          <w:rFonts w:hint="eastAsia" w:ascii="宋体" w:hAnsi="宋体" w:eastAsia="宋体" w:cs="Times New Roman"/>
          <w:b/>
          <w:bCs/>
          <w:color w:val="000000"/>
          <w:szCs w:val="22"/>
          <w:highlight w:val="none"/>
          <w:u w:val="none"/>
          <w:lang w:val="en-US" w:eastAsia="zh-CN"/>
        </w:rPr>
        <w:t xml:space="preserve">供应商</w:t>
      </w:r>
      <w:r>
        <w:rPr>
          <w:rFonts w:hint="eastAsia" w:ascii="宋体" w:hAnsi="宋体" w:eastAsia="宋体" w:cs="Times New Roman"/>
          <w:b/>
          <w:bCs/>
          <w:color w:val="000000"/>
          <w:szCs w:val="22"/>
          <w:highlight w:val="none"/>
          <w:u w:val="none"/>
        </w:rPr>
        <w:t xml:space="preserve">自行组织现场勘察。</w:t>
      </w:r>
      <w:r>
        <w:rPr>
          <w:rFonts w:hint="eastAsia" w:ascii="宋体" w:hAnsi="宋体" w:eastAsia="宋体" w:cs="Times New Roman"/>
          <w:b/>
          <w:bCs/>
          <w:color w:val="000000"/>
          <w:szCs w:val="22"/>
          <w:highlight w:val="none"/>
          <w:u w:val="none"/>
        </w:rPr>
      </w:r>
      <w:r/>
    </w:p>
    <w:p>
      <w:pPr>
        <w:pStyle w:val="1075"/>
        <w:ind w:firstLine="422"/>
        <w:keepLines w:val="0"/>
        <w:keepNext w:val="0"/>
        <w:pageBreakBefore w:val="0"/>
        <w:spacing w:line="400" w:lineRule="exact"/>
        <w:widowControl w:val="off"/>
        <w:rPr>
          <w:rFonts w:hint="eastAsia" w:ascii="宋体" w:hAnsi="宋体" w:eastAsia="宋体" w:cs="Times New Roman"/>
          <w:b/>
          <w:bCs/>
          <w:color w:val="000000"/>
          <w:szCs w:val="22"/>
          <w:highlight w:val="none"/>
          <w:u w:val="none"/>
        </w:rPr>
      </w:pPr>
      <w:r>
        <w:rPr>
          <w:rFonts w:hint="eastAsia" w:ascii="宋体" w:hAnsi="宋体" w:eastAsia="宋体" w:cs="Times New Roman"/>
          <w:b/>
          <w:bCs/>
          <w:color w:val="000000"/>
          <w:szCs w:val="22"/>
          <w:highlight w:val="none"/>
          <w:u w:val="none"/>
          <w:lang w:eastAsia="zh-CN"/>
        </w:rPr>
        <w:t xml:space="preserve">（</w:t>
      </w:r>
      <w:r>
        <w:rPr>
          <w:rFonts w:hint="eastAsia" w:ascii="宋体" w:hAnsi="宋体" w:eastAsia="宋体" w:cs="Times New Roman"/>
          <w:b/>
          <w:bCs/>
          <w:color w:val="000000"/>
          <w:szCs w:val="22"/>
          <w:highlight w:val="none"/>
          <w:u w:val="none"/>
          <w:lang w:val="en-US" w:eastAsia="zh-CN"/>
        </w:rPr>
        <w:t xml:space="preserve">二</w:t>
      </w:r>
      <w:r>
        <w:rPr>
          <w:rFonts w:hint="eastAsia" w:ascii="宋体" w:hAnsi="宋体" w:eastAsia="宋体" w:cs="Times New Roman"/>
          <w:b/>
          <w:bCs/>
          <w:color w:val="000000"/>
          <w:szCs w:val="22"/>
          <w:highlight w:val="none"/>
          <w:u w:val="none"/>
          <w:lang w:eastAsia="zh-CN"/>
        </w:rPr>
        <w:t xml:space="preserve">）</w:t>
      </w:r>
      <w:r>
        <w:rPr>
          <w:rFonts w:hint="eastAsia" w:ascii="宋体" w:hAnsi="宋体" w:eastAsia="宋体" w:cs="Times New Roman"/>
          <w:b/>
          <w:bCs/>
          <w:color w:val="000000"/>
          <w:szCs w:val="22"/>
          <w:highlight w:val="none"/>
          <w:u w:val="none"/>
        </w:rPr>
        <w:t xml:space="preserve">作业任务和作业时间要求</w:t>
      </w:r>
      <w:r>
        <w:rPr>
          <w:rFonts w:hint="eastAsia" w:ascii="宋体" w:hAnsi="宋体" w:eastAsia="宋体" w:cs="Times New Roman"/>
          <w:b/>
          <w:bCs/>
          <w:color w:val="000000"/>
          <w:szCs w:val="22"/>
          <w:highlight w:val="none"/>
          <w:u w:val="none"/>
        </w:rPr>
      </w:r>
      <w:r/>
    </w:p>
    <w:p>
      <w:pPr>
        <w:pStyle w:val="1346"/>
        <w:jc w:val="left"/>
        <w:spacing w:line="400" w:lineRule="exact"/>
        <w:rPr>
          <w:rFonts w:hint="eastAsia" w:ascii="宋体" w:hAnsi="宋体" w:eastAsia="宋体" w:cs="Times New Roman"/>
          <w:b/>
          <w:bCs/>
          <w:color w:val="000000"/>
          <w:sz w:val="21"/>
          <w:szCs w:val="22"/>
          <w:highlight w:val="none"/>
          <w:u w:val="none"/>
          <w:lang w:val="en-US" w:eastAsia="zh-CN" w:bidi="ar-SA"/>
        </w:rPr>
      </w:pPr>
      <w:r>
        <w:rPr>
          <w:rFonts w:hint="eastAsia" w:ascii="宋体" w:hAnsi="宋体" w:eastAsia="宋体" w:cs="Times New Roman"/>
          <w:b/>
          <w:bCs/>
          <w:color w:val="000000"/>
          <w:sz w:val="21"/>
          <w:szCs w:val="22"/>
          <w:highlight w:val="none"/>
          <w:u w:val="none"/>
          <w:lang w:val="en-US" w:eastAsia="zh-CN" w:bidi="ar-SA"/>
        </w:rPr>
        <w:t xml:space="preserve">1.本作业服务量清单中的作业服务范围包括:</w:t>
      </w:r>
      <w:r>
        <w:rPr>
          <w:rFonts w:hint="eastAsia" w:ascii="宋体" w:hAnsi="宋体" w:eastAsia="宋体" w:cs="Times New Roman"/>
          <w:b/>
          <w:bCs/>
          <w:color w:val="000000"/>
          <w:sz w:val="21"/>
          <w:szCs w:val="22"/>
          <w:highlight w:val="none"/>
          <w:u w:val="none"/>
          <w:lang w:val="en-US" w:eastAsia="zh-CN" w:bidi="ar-SA"/>
        </w:rPr>
      </w:r>
      <w:r/>
    </w:p>
    <w:p>
      <w:pPr>
        <w:pStyle w:val="1346"/>
        <w:jc w:val="left"/>
        <w:spacing w:line="400" w:lineRule="exact"/>
        <w:rPr>
          <w:rFonts w:hint="eastAsia" w:ascii="宋体" w:hAnsi="宋体" w:eastAsia="宋体" w:cs="Times New Roman"/>
          <w:b w:val="0"/>
          <w:bCs w:val="0"/>
          <w:color w:val="000000"/>
          <w:sz w:val="21"/>
          <w:szCs w:val="22"/>
          <w:highlight w:val="none"/>
          <w:u w:val="none"/>
          <w:lang w:val="en-US" w:eastAsia="zh-CN" w:bidi="ar-SA"/>
        </w:rPr>
      </w:pPr>
      <w:r>
        <w:rPr>
          <w:rFonts w:hint="eastAsia" w:ascii="宋体" w:hAnsi="宋体" w:eastAsia="宋体" w:cs="Times New Roman"/>
          <w:b w:val="0"/>
          <w:bCs w:val="0"/>
          <w:color w:val="000000"/>
          <w:sz w:val="21"/>
          <w:szCs w:val="22"/>
          <w:highlight w:val="none"/>
          <w:u w:val="none"/>
          <w:lang w:val="en-US" w:eastAsia="zh-CN" w:bidi="ar-SA"/>
        </w:rPr>
        <w:t xml:space="preserve">a.道路环卫机械化作业服务；</w:t>
      </w:r>
      <w:r>
        <w:rPr>
          <w:rFonts w:hint="eastAsia" w:ascii="宋体" w:hAnsi="宋体" w:eastAsia="宋体" w:cs="Times New Roman"/>
          <w:b w:val="0"/>
          <w:bCs w:val="0"/>
          <w:color w:val="000000"/>
          <w:sz w:val="21"/>
          <w:szCs w:val="22"/>
          <w:highlight w:val="none"/>
          <w:u w:val="none"/>
          <w:lang w:val="en-US" w:eastAsia="zh-CN" w:bidi="ar-SA"/>
        </w:rPr>
      </w:r>
      <w:r/>
    </w:p>
    <w:p>
      <w:pPr>
        <w:pStyle w:val="1346"/>
        <w:jc w:val="left"/>
        <w:spacing w:line="400" w:lineRule="exact"/>
        <w:rPr>
          <w:rFonts w:hint="eastAsia" w:ascii="宋体" w:hAnsi="宋体" w:eastAsia="宋体" w:cs="Times New Roman"/>
          <w:b w:val="0"/>
          <w:bCs w:val="0"/>
          <w:color w:val="000000"/>
          <w:sz w:val="21"/>
          <w:szCs w:val="22"/>
          <w:highlight w:val="none"/>
          <w:u w:val="none"/>
          <w:lang w:val="en-US" w:eastAsia="zh-CN" w:bidi="ar-SA"/>
        </w:rPr>
      </w:pPr>
      <w:r>
        <w:rPr>
          <w:rFonts w:hint="eastAsia" w:ascii="宋体" w:hAnsi="宋体" w:eastAsia="宋体" w:cs="Times New Roman"/>
          <w:b w:val="0"/>
          <w:bCs w:val="0"/>
          <w:color w:val="000000"/>
          <w:sz w:val="21"/>
          <w:szCs w:val="22"/>
          <w:highlight w:val="none"/>
          <w:u w:val="none"/>
          <w:lang w:val="en-US" w:eastAsia="zh-CN" w:bidi="ar-SA"/>
        </w:rPr>
        <w:t xml:space="preserve">b.道路人工保洁；</w:t>
      </w:r>
      <w:r>
        <w:rPr>
          <w:rFonts w:hint="eastAsia" w:ascii="宋体" w:hAnsi="宋体" w:eastAsia="宋体" w:cs="Times New Roman"/>
          <w:b w:val="0"/>
          <w:bCs w:val="0"/>
          <w:color w:val="000000"/>
          <w:sz w:val="21"/>
          <w:szCs w:val="22"/>
          <w:highlight w:val="none"/>
          <w:u w:val="none"/>
          <w:lang w:val="en-US" w:eastAsia="zh-CN" w:bidi="ar-SA"/>
        </w:rPr>
      </w:r>
      <w:r/>
    </w:p>
    <w:p>
      <w:pPr>
        <w:pStyle w:val="1346"/>
        <w:jc w:val="left"/>
        <w:spacing w:line="400" w:lineRule="exact"/>
        <w:rPr>
          <w:rFonts w:hint="eastAsia" w:ascii="宋体" w:hAnsi="宋体" w:eastAsia="宋体" w:cs="Times New Roman"/>
          <w:b w:val="0"/>
          <w:bCs w:val="0"/>
          <w:color w:val="000000"/>
          <w:sz w:val="21"/>
          <w:szCs w:val="22"/>
          <w:highlight w:val="none"/>
          <w:u w:val="none"/>
          <w:lang w:val="en-US" w:eastAsia="zh-CN" w:bidi="ar-SA"/>
        </w:rPr>
      </w:pPr>
      <w:r>
        <w:rPr>
          <w:rFonts w:hint="eastAsia" w:ascii="宋体" w:hAnsi="宋体" w:eastAsia="宋体" w:cs="Times New Roman"/>
          <w:b w:val="0"/>
          <w:bCs w:val="0"/>
          <w:color w:val="000000"/>
          <w:sz w:val="21"/>
          <w:szCs w:val="22"/>
          <w:highlight w:val="none"/>
          <w:u w:val="none"/>
          <w:lang w:val="en-US" w:eastAsia="zh-CN" w:bidi="ar-SA"/>
        </w:rPr>
        <w:t xml:space="preserve">c.街巷交界处延伸道路的保洁；</w:t>
      </w:r>
      <w:r>
        <w:rPr>
          <w:rFonts w:hint="eastAsia" w:ascii="宋体" w:hAnsi="宋体" w:eastAsia="宋体" w:cs="Times New Roman"/>
          <w:b w:val="0"/>
          <w:bCs w:val="0"/>
          <w:color w:val="000000"/>
          <w:sz w:val="21"/>
          <w:szCs w:val="22"/>
          <w:highlight w:val="none"/>
          <w:u w:val="none"/>
          <w:lang w:val="en-US" w:eastAsia="zh-CN" w:bidi="ar-SA"/>
        </w:rPr>
      </w:r>
      <w:r/>
    </w:p>
    <w:p>
      <w:pPr>
        <w:pStyle w:val="1346"/>
        <w:jc w:val="left"/>
        <w:spacing w:line="400" w:lineRule="exact"/>
        <w:rPr>
          <w:rFonts w:hint="eastAsia" w:ascii="宋体" w:hAnsi="宋体" w:eastAsia="宋体" w:cs="Times New Roman"/>
          <w:b w:val="0"/>
          <w:bCs w:val="0"/>
          <w:color w:val="000000"/>
          <w:sz w:val="21"/>
          <w:szCs w:val="22"/>
          <w:highlight w:val="none"/>
          <w:u w:val="none"/>
          <w:lang w:val="en-US" w:eastAsia="zh-CN" w:bidi="ar-SA"/>
        </w:rPr>
      </w:pPr>
      <w:r>
        <w:rPr>
          <w:rFonts w:hint="eastAsia" w:ascii="宋体" w:hAnsi="宋体" w:eastAsia="宋体" w:cs="Times New Roman"/>
          <w:b w:val="0"/>
          <w:bCs w:val="0"/>
          <w:color w:val="000000"/>
          <w:sz w:val="21"/>
          <w:szCs w:val="22"/>
          <w:highlight w:val="none"/>
          <w:u w:val="none"/>
          <w:lang w:val="en-US" w:eastAsia="zh-CN" w:bidi="ar-SA"/>
        </w:rPr>
        <w:t xml:space="preserve">d.花岗岩花台及坐凳清洗保洁；</w:t>
      </w:r>
      <w:r>
        <w:rPr>
          <w:rFonts w:hint="eastAsia" w:ascii="宋体" w:hAnsi="宋体" w:eastAsia="宋体" w:cs="Times New Roman"/>
          <w:b w:val="0"/>
          <w:bCs w:val="0"/>
          <w:color w:val="000000"/>
          <w:sz w:val="21"/>
          <w:szCs w:val="22"/>
          <w:highlight w:val="none"/>
          <w:u w:val="none"/>
          <w:lang w:val="en-US" w:eastAsia="zh-CN" w:bidi="ar-SA"/>
        </w:rPr>
      </w:r>
      <w:r/>
    </w:p>
    <w:p>
      <w:pPr>
        <w:pStyle w:val="1346"/>
        <w:jc w:val="left"/>
        <w:spacing w:line="400" w:lineRule="exact"/>
        <w:rPr>
          <w:rFonts w:hint="eastAsia" w:ascii="宋体" w:hAnsi="宋体" w:eastAsia="宋体" w:cs="Times New Roman"/>
          <w:b w:val="0"/>
          <w:bCs w:val="0"/>
          <w:color w:val="000000"/>
          <w:sz w:val="21"/>
          <w:szCs w:val="22"/>
          <w:highlight w:val="none"/>
          <w:u w:val="none"/>
          <w:lang w:val="en-US" w:eastAsia="zh-CN" w:bidi="ar-SA"/>
        </w:rPr>
      </w:pPr>
      <w:r>
        <w:rPr>
          <w:rFonts w:hint="eastAsia" w:ascii="宋体" w:hAnsi="宋体" w:eastAsia="宋体" w:cs="Times New Roman"/>
          <w:b w:val="0"/>
          <w:bCs w:val="0"/>
          <w:color w:val="000000"/>
          <w:sz w:val="21"/>
          <w:szCs w:val="22"/>
          <w:highlight w:val="none"/>
          <w:u w:val="none"/>
          <w:lang w:val="en-US" w:eastAsia="zh-CN" w:bidi="ar-SA"/>
        </w:rPr>
        <w:t xml:space="preserve">e.道路拋撒物应急清理；</w:t>
      </w:r>
      <w:r>
        <w:rPr>
          <w:rFonts w:hint="eastAsia" w:ascii="宋体" w:hAnsi="宋体" w:eastAsia="宋体" w:cs="Times New Roman"/>
          <w:b w:val="0"/>
          <w:bCs w:val="0"/>
          <w:color w:val="000000"/>
          <w:sz w:val="21"/>
          <w:szCs w:val="22"/>
          <w:highlight w:val="none"/>
          <w:u w:val="none"/>
          <w:lang w:val="en-US" w:eastAsia="zh-CN" w:bidi="ar-SA"/>
        </w:rPr>
      </w:r>
      <w:r/>
    </w:p>
    <w:p>
      <w:pPr>
        <w:pStyle w:val="1346"/>
        <w:jc w:val="left"/>
        <w:spacing w:line="400" w:lineRule="exact"/>
        <w:rPr>
          <w:rFonts w:hint="eastAsia" w:ascii="宋体" w:hAnsi="宋体" w:eastAsia="宋体" w:cs="Times New Roman"/>
          <w:b w:val="0"/>
          <w:bCs w:val="0"/>
          <w:color w:val="000000"/>
          <w:sz w:val="21"/>
          <w:szCs w:val="22"/>
          <w:highlight w:val="none"/>
          <w:u w:val="none"/>
          <w:lang w:val="en-US" w:eastAsia="zh-CN" w:bidi="ar-SA"/>
        </w:rPr>
      </w:pPr>
      <w:r>
        <w:rPr>
          <w:rFonts w:hint="eastAsia" w:ascii="宋体" w:hAnsi="宋体" w:eastAsia="宋体" w:cs="Times New Roman"/>
          <w:b w:val="0"/>
          <w:bCs w:val="0"/>
          <w:color w:val="000000"/>
          <w:sz w:val="21"/>
          <w:szCs w:val="22"/>
          <w:highlight w:val="none"/>
          <w:u w:val="none"/>
          <w:lang w:val="en-US" w:eastAsia="zh-CN" w:bidi="ar-SA"/>
        </w:rPr>
        <w:t xml:space="preserve">f.果壳箱的清洗保洁与垃圾清运(包括零星垃圾包的收集)。</w:t>
      </w:r>
      <w:r>
        <w:rPr>
          <w:rFonts w:hint="eastAsia" w:ascii="宋体" w:hAnsi="宋体" w:eastAsia="宋体" w:cs="Times New Roman"/>
          <w:b w:val="0"/>
          <w:bCs w:val="0"/>
          <w:color w:val="000000"/>
          <w:sz w:val="21"/>
          <w:szCs w:val="22"/>
          <w:highlight w:val="none"/>
          <w:u w:val="none"/>
          <w:lang w:val="en-US" w:eastAsia="zh-CN" w:bidi="ar-SA"/>
        </w:rPr>
      </w:r>
      <w:r/>
    </w:p>
    <w:p>
      <w:pPr>
        <w:pStyle w:val="1346"/>
        <w:jc w:val="left"/>
        <w:spacing w:line="400" w:lineRule="exact"/>
        <w:rPr>
          <w:rFonts w:hint="eastAsia" w:ascii="宋体" w:hAnsi="宋体" w:eastAsia="宋体" w:cs="Times New Roman"/>
          <w:b/>
          <w:bCs/>
          <w:color w:val="000000"/>
          <w:sz w:val="21"/>
          <w:szCs w:val="22"/>
          <w:highlight w:val="none"/>
          <w:u w:val="none"/>
          <w:lang w:val="en-US" w:eastAsia="zh-CN" w:bidi="ar-SA"/>
        </w:rPr>
      </w:pPr>
      <w:r>
        <w:rPr>
          <w:rFonts w:hint="eastAsia" w:ascii="宋体" w:hAnsi="宋体" w:eastAsia="宋体" w:cs="Times New Roman"/>
          <w:b/>
          <w:bCs/>
          <w:color w:val="000000"/>
          <w:sz w:val="21"/>
          <w:szCs w:val="22"/>
          <w:highlight w:val="none"/>
          <w:u w:val="none"/>
          <w:lang w:val="en-US" w:eastAsia="zh-CN" w:bidi="ar-SA"/>
        </w:rPr>
        <w:t xml:space="preserve">2.本作业服务量投标供应商自行组织现场勘察。</w:t>
      </w:r>
      <w:r>
        <w:rPr>
          <w:rFonts w:hint="eastAsia" w:ascii="宋体" w:hAnsi="宋体" w:eastAsia="宋体" w:cs="Times New Roman"/>
          <w:b/>
          <w:bCs/>
          <w:color w:val="000000"/>
          <w:sz w:val="21"/>
          <w:szCs w:val="22"/>
          <w:highlight w:val="none"/>
          <w:u w:val="none"/>
          <w:lang w:val="en-US" w:eastAsia="zh-CN" w:bidi="ar-SA"/>
        </w:rPr>
      </w:r>
      <w:r/>
    </w:p>
    <w:p>
      <w:pPr>
        <w:pStyle w:val="1346"/>
        <w:jc w:val="left"/>
        <w:spacing w:line="400" w:lineRule="exact"/>
        <w:rPr>
          <w:rFonts w:hint="eastAsia" w:ascii="宋体" w:hAnsi="宋体" w:eastAsia="宋体" w:cs="Times New Roman"/>
          <w:b w:val="0"/>
          <w:bCs w:val="0"/>
          <w:color w:val="000000"/>
          <w:sz w:val="21"/>
          <w:szCs w:val="22"/>
          <w:highlight w:val="none"/>
          <w:u w:val="none"/>
          <w:lang w:val="en-US" w:eastAsia="zh-CN" w:bidi="ar-SA"/>
        </w:rPr>
      </w:pPr>
      <w:r>
        <w:rPr>
          <w:rFonts w:hint="eastAsia" w:ascii="宋体" w:hAnsi="宋体" w:eastAsia="宋体" w:cs="Times New Roman"/>
          <w:b/>
          <w:bCs/>
          <w:color w:val="000000"/>
          <w:sz w:val="21"/>
          <w:szCs w:val="22"/>
          <w:highlight w:val="none"/>
          <w:u w:val="none"/>
          <w:lang w:val="en-US" w:eastAsia="zh-CN" w:bidi="ar-SA"/>
        </w:rPr>
        <w:t xml:space="preserve">作业任务和作业时间要求:</w:t>
      </w:r>
      <w:r>
        <w:rPr>
          <w:rFonts w:hint="eastAsia" w:ascii="宋体" w:hAnsi="宋体" w:eastAsia="宋体" w:cs="Times New Roman"/>
          <w:b w:val="0"/>
          <w:bCs w:val="0"/>
          <w:color w:val="000000"/>
          <w:sz w:val="21"/>
          <w:szCs w:val="22"/>
          <w:highlight w:val="none"/>
          <w:u w:val="none"/>
          <w:lang w:val="en-US" w:eastAsia="zh-CN" w:bidi="ar-SA"/>
        </w:rPr>
        <w:br w:type="textWrapping" w:clear="all"/>
      </w:r>
      <w:r>
        <w:rPr>
          <w:rFonts w:hint="eastAsia" w:ascii="宋体" w:hAnsi="宋体" w:eastAsia="宋体" w:cs="Times New Roman"/>
          <w:b w:val="0"/>
          <w:bCs w:val="0"/>
          <w:color w:val="000000"/>
          <w:sz w:val="21"/>
          <w:szCs w:val="22"/>
          <w:highlight w:val="none"/>
          <w:u w:val="none"/>
          <w:lang w:val="en-US" w:eastAsia="zh-CN" w:bidi="ar-SA"/>
        </w:rPr>
        <w:t xml:space="preserve">    ①本次合同由道路环卫机械化作业、道路人工保洁和区域内生活垃圾清运组成，道路环卫机械化作业每日22:00开始组织冲洗作业(</w:t>
      </w:r>
      <w:r>
        <w:rPr>
          <w:rFonts w:hint="eastAsia" w:ascii="宋体" w:hAnsi="宋体" w:eastAsia="宋体" w:cs="Times New Roman"/>
          <w:b w:val="0"/>
          <w:bCs w:val="0"/>
          <w:color w:val="000000"/>
          <w:sz w:val="21"/>
          <w:szCs w:val="22"/>
          <w:highlight w:val="none"/>
          <w:u w:val="none"/>
          <w:lang w:val="en-US" w:eastAsia="zh-CN" w:bidi="ar-SA"/>
        </w:rPr>
        <w:t xml:space="preserve">每年3月1日-12月31日)。并依次组织清扫和清洗作业，至次日上午7:00前全部撒离作业路段；酒水季节(每年3月1日12月31日)组织车辆在9:00-15:00作业。非核心区域路段的各项作业和一级道路每日增加1次的日间机械化清扫作业，在确保回避交通高峰的情况下，作业时间可根据需要自行组织。人工保洁和生活垃圾收集清运根据路段作业时间要求组织。各路段应合理安排作业类型的人员与车辆，保证作业质量达到《常州市城市环卫作业服务要求(道路保洁和垃圾收运)》和《常州市城市环卫作业质量考核办法(道路保洁和垃圾收运)》要求。</w:t>
      </w:r>
      <w:r>
        <w:rPr>
          <w:rFonts w:hint="eastAsia" w:ascii="宋体" w:hAnsi="宋体" w:eastAsia="宋体" w:cs="Times New Roman"/>
          <w:b w:val="0"/>
          <w:bCs w:val="0"/>
          <w:color w:val="000000"/>
          <w:sz w:val="21"/>
          <w:szCs w:val="22"/>
          <w:highlight w:val="none"/>
          <w:u w:val="none"/>
          <w:lang w:val="en-US" w:eastAsia="zh-CN" w:bidi="ar-SA"/>
        </w:rPr>
        <w:br w:type="textWrapping" w:clear="all"/>
      </w:r>
      <w:r>
        <w:rPr>
          <w:rFonts w:hint="eastAsia" w:ascii="宋体" w:hAnsi="宋体" w:eastAsia="宋体" w:cs="Times New Roman"/>
          <w:b w:val="0"/>
          <w:bCs w:val="0"/>
          <w:color w:val="000000"/>
          <w:sz w:val="21"/>
          <w:szCs w:val="22"/>
          <w:highlight w:val="none"/>
          <w:u w:val="none"/>
          <w:lang w:val="en-US" w:eastAsia="zh-CN" w:bidi="ar-SA"/>
        </w:rPr>
        <w:t xml:space="preserve">    ②“8小时”指当日6:00-10:00及13:00-17:00。作业时间段内均必须安排人员进行不间断作业。</w:t>
      </w:r>
      <w:r>
        <w:rPr>
          <w:rFonts w:hint="eastAsia" w:ascii="宋体" w:hAnsi="宋体" w:eastAsia="宋体" w:cs="Times New Roman"/>
          <w:b w:val="0"/>
          <w:bCs w:val="0"/>
          <w:color w:val="000000"/>
          <w:sz w:val="21"/>
          <w:szCs w:val="22"/>
          <w:highlight w:val="none"/>
          <w:u w:val="none"/>
          <w:lang w:val="en-US" w:eastAsia="zh-CN" w:bidi="ar-SA"/>
        </w:rPr>
      </w:r>
      <w:r/>
    </w:p>
    <w:p>
      <w:pPr>
        <w:pStyle w:val="1075"/>
        <w:ind w:firstLine="422"/>
        <w:jc w:val="left"/>
        <w:spacing w:line="400" w:lineRule="exact"/>
        <w:rPr>
          <w:rFonts w:hint="eastAsia" w:ascii="宋体" w:hAnsi="宋体" w:eastAsia="宋体" w:cs="宋体"/>
          <w:szCs w:val="21"/>
          <w:highlight w:val="none"/>
        </w:rPr>
      </w:pPr>
      <w:r>
        <w:rPr>
          <w:rFonts w:hint="eastAsia" w:ascii="宋体" w:hAnsi="宋体" w:eastAsia="宋体" w:cs="宋体"/>
          <w:b/>
          <w:szCs w:val="21"/>
          <w:highlight w:val="none"/>
        </w:rPr>
        <w:t xml:space="preserve">3.人工保洁工作标准要求：</w:t>
      </w:r>
      <w:r>
        <w:rPr>
          <w:rFonts w:hint="eastAsia" w:ascii="宋体" w:hAnsi="宋体" w:eastAsia="宋体" w:cs="宋体"/>
          <w:szCs w:val="21"/>
          <w:highlight w:val="none"/>
        </w:rPr>
      </w:r>
      <w:r/>
    </w:p>
    <w:p>
      <w:pPr>
        <w:pStyle w:val="1075"/>
        <w:ind w:right="-99" w:firstLine="422"/>
        <w:spacing w:line="400" w:lineRule="exact"/>
        <w:widowControl/>
        <w:rPr>
          <w:rFonts w:hint="eastAsia" w:ascii="宋体" w:hAnsi="宋体" w:eastAsia="宋体" w:cs="宋体"/>
          <w:b/>
          <w:bCs/>
          <w:szCs w:val="21"/>
          <w:highlight w:val="none"/>
        </w:rPr>
      </w:pPr>
      <w:r>
        <w:rPr>
          <w:rFonts w:ascii="Wingdings" w:hAnsi="Wingdings" w:eastAsia="宋体" w:cs="宋体"/>
          <w:b/>
          <w:bCs/>
          <w:szCs w:val="21"/>
          <w:highlight w:val="none"/>
        </w:rPr>
        <w:t xml:space="preserve"></w:t>
      </w:r>
      <w:r>
        <w:rPr>
          <w:rFonts w:hint="eastAsia" w:ascii="宋体" w:hAnsi="宋体" w:eastAsia="宋体" w:cs="宋体"/>
          <w:b/>
          <w:bCs/>
          <w:szCs w:val="21"/>
          <w:highlight w:val="none"/>
        </w:rPr>
        <w:t xml:space="preserve">保洁范围</w:t>
      </w:r>
      <w:r>
        <w:rPr>
          <w:rFonts w:hint="eastAsia" w:ascii="宋体" w:hAnsi="宋体" w:eastAsia="宋体" w:cs="宋体"/>
          <w:b/>
          <w:bCs/>
          <w:szCs w:val="21"/>
          <w:highlight w:val="none"/>
        </w:rPr>
      </w:r>
      <w:r/>
    </w:p>
    <w:p>
      <w:pPr>
        <w:pStyle w:val="1075"/>
        <w:ind w:firstLine="420"/>
        <w:jc w:val="left"/>
        <w:spacing w:line="400" w:lineRule="exact"/>
        <w:rPr>
          <w:rFonts w:hint="eastAsia" w:ascii="宋体" w:hAnsi="宋体" w:eastAsia="宋体" w:cs="Times New Roman"/>
          <w:b w:val="0"/>
          <w:bCs w:val="0"/>
          <w:color w:val="000000"/>
          <w:sz w:val="21"/>
          <w:szCs w:val="22"/>
          <w:highlight w:val="none"/>
          <w:u w:val="none"/>
          <w:lang w:val="en-US" w:eastAsia="zh-CN" w:bidi="ar-SA"/>
        </w:rPr>
      </w:pPr>
      <w:r>
        <w:rPr>
          <w:rFonts w:hint="eastAsia" w:ascii="宋体" w:hAnsi="宋体" w:eastAsia="宋体" w:cs="Times New Roman"/>
          <w:b w:val="0"/>
          <w:bCs w:val="0"/>
          <w:color w:val="000000"/>
          <w:sz w:val="21"/>
          <w:szCs w:val="22"/>
          <w:highlight w:val="none"/>
          <w:u w:val="none"/>
          <w:lang w:val="en-US" w:eastAsia="zh-CN" w:bidi="ar-SA"/>
        </w:rPr>
        <w:t xml:space="preserve">1）实行道路从墙根到墙根保洁，人行道（含过水沟）无垃圾、无污迹、无积泥、无积水、无油迹，道路附属设施按照规定保洁。</w:t>
      </w:r>
      <w:r>
        <w:rPr>
          <w:rFonts w:hint="eastAsia" w:ascii="宋体" w:hAnsi="宋体" w:eastAsia="宋体" w:cs="Times New Roman"/>
          <w:b w:val="0"/>
          <w:bCs w:val="0"/>
          <w:color w:val="000000"/>
          <w:sz w:val="21"/>
          <w:szCs w:val="22"/>
          <w:highlight w:val="none"/>
          <w:u w:val="none"/>
          <w:lang w:val="en-US" w:eastAsia="zh-CN" w:bidi="ar-SA"/>
        </w:rPr>
      </w:r>
      <w:r/>
    </w:p>
    <w:p>
      <w:pPr>
        <w:pStyle w:val="1075"/>
        <w:ind w:firstLine="420"/>
        <w:jc w:val="left"/>
        <w:spacing w:line="400" w:lineRule="exact"/>
        <w:rPr>
          <w:rFonts w:hint="eastAsia" w:ascii="宋体" w:hAnsi="宋体" w:eastAsia="宋体" w:cs="Times New Roman"/>
          <w:b w:val="0"/>
          <w:bCs w:val="0"/>
          <w:color w:val="000000"/>
          <w:sz w:val="21"/>
          <w:szCs w:val="22"/>
          <w:highlight w:val="none"/>
          <w:u w:val="none"/>
          <w:lang w:val="en-US" w:eastAsia="zh-CN" w:bidi="ar-SA"/>
        </w:rPr>
      </w:pPr>
      <w:r>
        <w:rPr>
          <w:rFonts w:hint="eastAsia" w:ascii="宋体" w:hAnsi="宋体" w:eastAsia="宋体" w:cs="Times New Roman"/>
          <w:b w:val="0"/>
          <w:bCs w:val="0"/>
          <w:color w:val="000000"/>
          <w:sz w:val="21"/>
          <w:szCs w:val="22"/>
          <w:highlight w:val="none"/>
          <w:u w:val="none"/>
          <w:lang w:val="en-US" w:eastAsia="zh-CN" w:bidi="ar-SA"/>
        </w:rPr>
        <w:t xml:space="preserve">2）道路绿化带、人行道外侧5米范围内所有垃圾的清扫清拣（绿化修剪垃圾除外），人行道外侧10米范围内生活垃圾的清拣。</w:t>
      </w:r>
      <w:r>
        <w:rPr>
          <w:rFonts w:hint="eastAsia" w:ascii="宋体" w:hAnsi="宋体" w:eastAsia="宋体" w:cs="Times New Roman"/>
          <w:b w:val="0"/>
          <w:bCs w:val="0"/>
          <w:color w:val="000000"/>
          <w:sz w:val="21"/>
          <w:szCs w:val="22"/>
          <w:highlight w:val="none"/>
          <w:u w:val="none"/>
          <w:lang w:val="en-US" w:eastAsia="zh-CN" w:bidi="ar-SA"/>
        </w:rPr>
      </w:r>
      <w:r/>
    </w:p>
    <w:p>
      <w:pPr>
        <w:pStyle w:val="1075"/>
        <w:ind w:firstLine="420"/>
        <w:jc w:val="left"/>
        <w:spacing w:line="400" w:lineRule="exact"/>
        <w:rPr>
          <w:rFonts w:hint="eastAsia" w:ascii="宋体" w:hAnsi="宋体" w:eastAsia="宋体" w:cs="Times New Roman"/>
          <w:b w:val="0"/>
          <w:bCs w:val="0"/>
          <w:color w:val="000000"/>
          <w:sz w:val="21"/>
          <w:szCs w:val="22"/>
          <w:highlight w:val="none"/>
          <w:u w:val="none"/>
          <w:lang w:val="en-US" w:eastAsia="zh-CN" w:bidi="ar-SA"/>
        </w:rPr>
      </w:pPr>
      <w:r>
        <w:rPr>
          <w:rFonts w:hint="eastAsia" w:ascii="宋体" w:hAnsi="宋体" w:eastAsia="宋体" w:cs="Times New Roman"/>
          <w:b w:val="0"/>
          <w:bCs w:val="0"/>
          <w:color w:val="000000"/>
          <w:sz w:val="21"/>
          <w:szCs w:val="22"/>
          <w:highlight w:val="none"/>
          <w:u w:val="none"/>
          <w:lang w:val="en-US" w:eastAsia="zh-CN" w:bidi="ar-SA"/>
        </w:rPr>
        <w:t xml:space="preserve">3）道路过水沟的清扫和雨水边井腰眼的疏通。</w:t>
      </w:r>
      <w:r>
        <w:rPr>
          <w:rFonts w:hint="eastAsia" w:ascii="宋体" w:hAnsi="宋体" w:eastAsia="宋体" w:cs="Times New Roman"/>
          <w:b w:val="0"/>
          <w:bCs w:val="0"/>
          <w:color w:val="000000"/>
          <w:sz w:val="21"/>
          <w:szCs w:val="22"/>
          <w:highlight w:val="none"/>
          <w:u w:val="none"/>
          <w:lang w:val="en-US" w:eastAsia="zh-CN" w:bidi="ar-SA"/>
        </w:rPr>
      </w:r>
      <w:r/>
    </w:p>
    <w:p>
      <w:pPr>
        <w:pStyle w:val="1075"/>
        <w:ind w:firstLine="420"/>
        <w:jc w:val="left"/>
        <w:spacing w:line="400" w:lineRule="exact"/>
        <w:rPr>
          <w:rFonts w:hint="eastAsia" w:ascii="宋体" w:hAnsi="宋体" w:eastAsia="宋体" w:cs="Times New Roman"/>
          <w:b w:val="0"/>
          <w:bCs w:val="0"/>
          <w:color w:val="000000"/>
          <w:sz w:val="21"/>
          <w:szCs w:val="22"/>
          <w:highlight w:val="none"/>
          <w:u w:val="none"/>
          <w:lang w:val="en-US" w:eastAsia="zh-CN" w:bidi="ar-SA"/>
        </w:rPr>
      </w:pPr>
      <w:r>
        <w:rPr>
          <w:rFonts w:hint="eastAsia" w:ascii="宋体" w:hAnsi="宋体" w:eastAsia="宋体" w:cs="Times New Roman"/>
          <w:b w:val="0"/>
          <w:bCs w:val="0"/>
          <w:color w:val="000000"/>
          <w:sz w:val="21"/>
          <w:szCs w:val="22"/>
          <w:highlight w:val="none"/>
          <w:u w:val="none"/>
          <w:lang w:val="en-US" w:eastAsia="zh-CN" w:bidi="ar-SA"/>
        </w:rPr>
        <w:t xml:space="preserve">4）人行道板、平侧石缝隙间等硬铺地面杂草、绿苔及人行道板外侧5米范围内（非绿化区域）杂草清除。</w:t>
      </w:r>
      <w:r>
        <w:rPr>
          <w:rFonts w:hint="eastAsia" w:ascii="宋体" w:hAnsi="宋体" w:eastAsia="宋体" w:cs="Times New Roman"/>
          <w:b w:val="0"/>
          <w:bCs w:val="0"/>
          <w:color w:val="000000"/>
          <w:sz w:val="21"/>
          <w:szCs w:val="22"/>
          <w:highlight w:val="none"/>
          <w:u w:val="none"/>
          <w:lang w:val="en-US" w:eastAsia="zh-CN" w:bidi="ar-SA"/>
        </w:rPr>
      </w:r>
      <w:r/>
    </w:p>
    <w:p>
      <w:pPr>
        <w:pStyle w:val="1075"/>
        <w:ind w:firstLine="420"/>
        <w:jc w:val="left"/>
        <w:spacing w:line="400" w:lineRule="exact"/>
        <w:rPr>
          <w:rFonts w:hint="eastAsia" w:ascii="宋体" w:hAnsi="宋体" w:eastAsia="宋体" w:cs="Times New Roman"/>
          <w:b w:val="0"/>
          <w:bCs w:val="0"/>
          <w:color w:val="000000"/>
          <w:sz w:val="21"/>
          <w:szCs w:val="22"/>
          <w:highlight w:val="none"/>
          <w:u w:val="none"/>
          <w:lang w:val="en-US" w:eastAsia="zh-CN" w:bidi="ar-SA"/>
        </w:rPr>
      </w:pPr>
      <w:r>
        <w:rPr>
          <w:rFonts w:hint="eastAsia" w:ascii="宋体" w:hAnsi="宋体" w:eastAsia="宋体" w:cs="Times New Roman"/>
          <w:b w:val="0"/>
          <w:bCs w:val="0"/>
          <w:color w:val="000000"/>
          <w:sz w:val="21"/>
          <w:szCs w:val="22"/>
          <w:highlight w:val="none"/>
          <w:u w:val="none"/>
          <w:lang w:val="en-US" w:eastAsia="zh-CN" w:bidi="ar-SA"/>
        </w:rPr>
        <w:t xml:space="preserve">5）道路果壳箱的清洁和清理。</w:t>
      </w:r>
      <w:r>
        <w:rPr>
          <w:rFonts w:hint="eastAsia" w:ascii="宋体" w:hAnsi="宋体" w:eastAsia="宋体" w:cs="Times New Roman"/>
          <w:b w:val="0"/>
          <w:bCs w:val="0"/>
          <w:color w:val="000000"/>
          <w:sz w:val="21"/>
          <w:szCs w:val="22"/>
          <w:highlight w:val="none"/>
          <w:u w:val="none"/>
          <w:lang w:val="en-US" w:eastAsia="zh-CN" w:bidi="ar-SA"/>
        </w:rPr>
      </w:r>
      <w:r/>
    </w:p>
    <w:p>
      <w:pPr>
        <w:pStyle w:val="1075"/>
        <w:ind w:firstLine="420"/>
        <w:jc w:val="left"/>
        <w:spacing w:line="400" w:lineRule="exact"/>
        <w:rPr>
          <w:rFonts w:hint="eastAsia" w:ascii="宋体" w:hAnsi="宋体" w:eastAsia="宋体" w:cs="Times New Roman"/>
          <w:b w:val="0"/>
          <w:bCs w:val="0"/>
          <w:color w:val="000000"/>
          <w:sz w:val="21"/>
          <w:szCs w:val="22"/>
          <w:highlight w:val="none"/>
          <w:u w:val="none"/>
          <w:lang w:val="en-US" w:eastAsia="zh-CN" w:bidi="ar-SA"/>
        </w:rPr>
      </w:pPr>
      <w:r>
        <w:rPr>
          <w:rFonts w:hint="eastAsia" w:ascii="宋体" w:hAnsi="宋体" w:eastAsia="宋体" w:cs="Times New Roman"/>
          <w:b w:val="0"/>
          <w:bCs w:val="0"/>
          <w:color w:val="000000"/>
          <w:sz w:val="21"/>
          <w:szCs w:val="22"/>
          <w:highlight w:val="none"/>
          <w:u w:val="none"/>
          <w:lang w:val="en-US" w:eastAsia="zh-CN" w:bidi="ar-SA"/>
        </w:rPr>
        <w:t xml:space="preserve">6）道路保洁垃圾的清运。</w:t>
      </w:r>
      <w:r>
        <w:rPr>
          <w:rFonts w:hint="eastAsia" w:ascii="宋体" w:hAnsi="宋体" w:eastAsia="宋体" w:cs="Times New Roman"/>
          <w:b w:val="0"/>
          <w:bCs w:val="0"/>
          <w:color w:val="000000"/>
          <w:sz w:val="21"/>
          <w:szCs w:val="22"/>
          <w:highlight w:val="none"/>
          <w:u w:val="none"/>
          <w:lang w:val="en-US" w:eastAsia="zh-CN" w:bidi="ar-SA"/>
        </w:rPr>
      </w:r>
      <w:r/>
    </w:p>
    <w:p>
      <w:pPr>
        <w:pStyle w:val="1075"/>
        <w:ind w:firstLine="420"/>
        <w:jc w:val="left"/>
        <w:spacing w:line="400" w:lineRule="exact"/>
        <w:rPr>
          <w:rFonts w:hint="eastAsia" w:ascii="宋体" w:hAnsi="宋体" w:eastAsia="宋体" w:cs="Times New Roman"/>
          <w:b w:val="0"/>
          <w:bCs w:val="0"/>
          <w:color w:val="000000"/>
          <w:sz w:val="21"/>
          <w:szCs w:val="22"/>
          <w:highlight w:val="none"/>
          <w:u w:val="none"/>
          <w:lang w:val="en-US" w:eastAsia="zh-CN" w:bidi="ar-SA"/>
        </w:rPr>
      </w:pPr>
      <w:r>
        <w:rPr>
          <w:rFonts w:hint="eastAsia" w:ascii="宋体" w:hAnsi="宋体" w:eastAsia="宋体" w:cs="Times New Roman"/>
          <w:b w:val="0"/>
          <w:bCs w:val="0"/>
          <w:color w:val="000000"/>
          <w:sz w:val="21"/>
          <w:szCs w:val="22"/>
          <w:highlight w:val="none"/>
          <w:u w:val="none"/>
          <w:lang w:val="en-US" w:eastAsia="zh-CN" w:bidi="ar-SA"/>
        </w:rPr>
        <w:t xml:space="preserve">7）雨雪天道路排水和积雪清除。</w:t>
      </w:r>
      <w:r>
        <w:rPr>
          <w:rFonts w:hint="eastAsia" w:ascii="宋体" w:hAnsi="宋体" w:eastAsia="宋体" w:cs="Times New Roman"/>
          <w:b w:val="0"/>
          <w:bCs w:val="0"/>
          <w:color w:val="000000"/>
          <w:sz w:val="21"/>
          <w:szCs w:val="22"/>
          <w:highlight w:val="none"/>
          <w:u w:val="none"/>
          <w:lang w:val="en-US" w:eastAsia="zh-CN" w:bidi="ar-SA"/>
        </w:rPr>
      </w:r>
      <w:r/>
    </w:p>
    <w:p>
      <w:pPr>
        <w:pStyle w:val="1075"/>
        <w:ind w:firstLine="422"/>
        <w:jc w:val="left"/>
        <w:spacing w:line="400" w:lineRule="exact"/>
        <w:rPr>
          <w:rFonts w:hint="eastAsia" w:ascii="宋体" w:hAnsi="宋体" w:eastAsia="宋体" w:cs="宋体"/>
          <w:b/>
          <w:bCs/>
          <w:szCs w:val="21"/>
        </w:rPr>
      </w:pPr>
      <w:r>
        <w:rPr>
          <w:rFonts w:ascii="Wingdings" w:hAnsi="Wingdings" w:eastAsia="宋体" w:cs="宋体"/>
          <w:b/>
          <w:bCs/>
          <w:szCs w:val="21"/>
        </w:rPr>
        <w:t xml:space="preserve"></w:t>
      </w:r>
      <w:r>
        <w:rPr>
          <w:rFonts w:hint="eastAsia" w:ascii="宋体" w:hAnsi="宋体" w:eastAsia="宋体" w:cs="宋体"/>
          <w:b/>
          <w:bCs/>
          <w:szCs w:val="21"/>
        </w:rPr>
        <w:t xml:space="preserve">道路清扫保洁质量标准</w:t>
      </w:r>
      <w:r>
        <w:rPr>
          <w:rFonts w:hint="eastAsia" w:ascii="宋体" w:hAnsi="宋体" w:eastAsia="宋体" w:cs="宋体"/>
          <w:b/>
          <w:bCs/>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1）每日大扫作业自行安排，不得影响上下班交通高峰出行。</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2）道路做到从墙根到墙根的保洁，道路、广场、绿化等保持整洁；道路、广场做到无垃圾包，无杂草，无散落垃圾，无明显积泥、积水、污迹，窨井眼畅通。</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3）清扫垃圾及时、收集干净，不得往道路两侧、绿化等区域中倾倒清扫垃圾。不得将垃圾、积泥直扫扫入道路两侧、绿化、河道或下水道。建筑垃圾等其他垃圾不得混入生活垃圾。</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4）落叶季节及时增加人员，及时清扫落叶。</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5）因施工车辆抛洒导致路面污染无法清扫清除的，应及时联系相关部门进行道路冲洗，做到路面见本色。</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6）绿化带、绿化地块内无明显散落垃圾、杂草、落叶、枯枝、动物粪便等杂物。</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7）降雪天气，应及时组织铲雪作业。雪后，及时清除残雪雪堆。</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8）及时分类收集清理果壳箱内垃圾，确保不满溢。保持果壳箱内外清洁，周围无抛洒、留存垃圾。</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9）果壳箱损坏及时报修，外表无乱涂贴，垃圾分类标识完好。</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10）街头小广告及时清理，打扫干净。</w:t>
      </w:r>
      <w:r>
        <w:rPr>
          <w:rFonts w:hint="eastAsia" w:ascii="宋体" w:hAnsi="宋体" w:eastAsia="宋体" w:cs="宋体"/>
          <w:szCs w:val="21"/>
        </w:rPr>
      </w:r>
      <w:r/>
    </w:p>
    <w:p>
      <w:pPr>
        <w:pStyle w:val="1075"/>
        <w:ind w:right="-99" w:firstLine="422"/>
        <w:spacing w:line="400" w:lineRule="exact"/>
        <w:widowControl/>
        <w:rPr>
          <w:rFonts w:hint="eastAsia" w:ascii="宋体" w:hAnsi="宋体" w:eastAsia="宋体" w:cs="宋体"/>
          <w:b/>
          <w:bCs/>
          <w:szCs w:val="21"/>
        </w:rPr>
      </w:pPr>
      <w:r>
        <w:rPr>
          <w:rFonts w:ascii="Wingdings" w:hAnsi="Wingdings" w:eastAsia="宋体" w:cs="宋体"/>
          <w:b/>
          <w:bCs/>
          <w:szCs w:val="21"/>
        </w:rPr>
        <w:t xml:space="preserve"></w:t>
      </w:r>
      <w:r>
        <w:rPr>
          <w:rFonts w:hint="eastAsia" w:ascii="宋体" w:hAnsi="宋体" w:eastAsia="宋体" w:cs="宋体"/>
          <w:b/>
          <w:bCs/>
          <w:szCs w:val="21"/>
        </w:rPr>
        <w:t xml:space="preserve">垃圾收集质量标准</w:t>
      </w:r>
      <w:r>
        <w:rPr>
          <w:rFonts w:hint="eastAsia" w:ascii="宋体" w:hAnsi="宋体" w:eastAsia="宋体" w:cs="宋体"/>
          <w:b/>
          <w:bCs/>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1）垃圾收集作业做到垃圾放到采购人指定地方。</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2）收集结束后垃圾容器及时复位、摆放整齐。垃圾盖及时关闭。</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3）垃圾收集运输途中做到不得抛撒滴漏，无滴漏。</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4）垃圾应运至指定的地方后，作业过程应严格遵守相关管理规定，服从相关人员指挥。</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5）完成采购人在垃圾清理过程中另行安排的辅助工作。不得抛撒滴漏，无滴漏。</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6）垃圾容器每日清洗，做到容器内无积灰、污迹、乱涂贴。垃圾桶外表清洁，桶内及桶底每月至少彻底清理一次。</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7）发现垃圾容器缺失、损坏的及时汇报采购人。</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8）苍蝇孽生季节及时消杀（消杀时间为：4月—11月），做到基本无蝇。</w:t>
      </w:r>
      <w:r>
        <w:rPr>
          <w:rFonts w:hint="eastAsia" w:ascii="宋体" w:hAnsi="宋体" w:eastAsia="宋体" w:cs="宋体"/>
          <w:szCs w:val="21"/>
          <w:highlight w:val="none"/>
        </w:rPr>
      </w:r>
      <w:r/>
    </w:p>
    <w:p>
      <w:pPr>
        <w:pStyle w:val="1075"/>
        <w:ind w:right="-99" w:firstLine="420"/>
        <w:spacing w:line="400" w:lineRule="exact"/>
        <w:widowControl/>
        <w:rPr>
          <w:rFonts w:hint="eastAsia" w:ascii="宋体" w:hAnsi="宋体" w:eastAsia="宋体" w:cs="宋体"/>
          <w:b/>
          <w:bCs/>
          <w:szCs w:val="21"/>
          <w:highlight w:val="none"/>
        </w:rPr>
      </w:pPr>
      <w:r>
        <w:rPr>
          <w:rFonts w:hint="eastAsia" w:ascii="宋体" w:hAnsi="宋体" w:eastAsia="宋体" w:cs="宋体"/>
          <w:szCs w:val="21"/>
          <w:highlight w:val="none"/>
        </w:rPr>
        <w:t xml:space="preserve">9）垃圾容器无污水外溢，保持下水口清洁、排水畅通。垃圾容器周围无污水积存。</w:t>
      </w:r>
      <w:r>
        <w:rPr>
          <w:rFonts w:hint="eastAsia" w:ascii="宋体" w:hAnsi="宋体" w:eastAsia="宋体" w:cs="宋体"/>
          <w:b/>
          <w:bCs/>
          <w:szCs w:val="21"/>
          <w:highlight w:val="none"/>
        </w:rPr>
      </w:r>
      <w:r/>
    </w:p>
    <w:p>
      <w:pPr>
        <w:pStyle w:val="1075"/>
        <w:ind w:right="-99" w:firstLine="422"/>
        <w:spacing w:line="400" w:lineRule="exact"/>
        <w:widowControl/>
        <w:rPr>
          <w:rFonts w:hint="eastAsia" w:ascii="宋体" w:hAnsi="宋体" w:eastAsia="宋体" w:cs="宋体"/>
          <w:b/>
          <w:bCs/>
          <w:szCs w:val="21"/>
          <w:highlight w:val="none"/>
        </w:rPr>
      </w:pPr>
      <w:r>
        <w:rPr>
          <w:rFonts w:ascii="Wingdings" w:hAnsi="Wingdings" w:eastAsia="宋体" w:cs="宋体"/>
          <w:b/>
          <w:bCs/>
          <w:szCs w:val="21"/>
          <w:highlight w:val="none"/>
        </w:rPr>
        <w:t xml:space="preserve"></w:t>
      </w:r>
      <w:r>
        <w:rPr>
          <w:rFonts w:hint="eastAsia" w:ascii="宋体" w:hAnsi="宋体" w:eastAsia="宋体" w:cs="宋体"/>
          <w:b/>
          <w:bCs/>
          <w:szCs w:val="21"/>
          <w:highlight w:val="none"/>
        </w:rPr>
        <w:t xml:space="preserve">人员及设备配置标准</w:t>
      </w:r>
      <w:r>
        <w:rPr>
          <w:rFonts w:hint="eastAsia" w:ascii="宋体" w:hAnsi="宋体" w:eastAsia="宋体" w:cs="宋体"/>
          <w:b/>
          <w:bCs/>
          <w:szCs w:val="21"/>
          <w:highlight w:val="none"/>
        </w:rPr>
      </w:r>
      <w:r/>
    </w:p>
    <w:p>
      <w:pPr>
        <w:pStyle w:val="1176"/>
        <w:numPr>
          <w:ilvl w:val="0"/>
          <w:numId w:val="0"/>
        </w:numPr>
        <w:ind w:left="780" w:right="-99" w:hanging="360"/>
        <w:spacing w:line="400" w:lineRule="exact"/>
        <w:widowControl/>
        <w:rPr>
          <w:rFonts w:hint="eastAsia" w:ascii="宋体" w:hAnsi="宋体" w:eastAsia="宋体" w:cs="宋体"/>
          <w:b/>
          <w:bCs/>
          <w:szCs w:val="21"/>
          <w:highlight w:val="none"/>
        </w:rPr>
      </w:pPr>
      <w:r>
        <w:rPr>
          <w:rFonts w:ascii="宋体" w:hAnsi="宋体" w:eastAsia="宋体" w:cs="宋体"/>
          <w:b/>
          <w:bCs/>
          <w:sz w:val="21"/>
          <w:szCs w:val="21"/>
          <w:highlight w:val="none"/>
          <w:lang w:val="en-US" w:eastAsia="zh-CN" w:bidi="ar-SA"/>
        </w:rPr>
        <w:t xml:space="preserve">1）</w:t>
      </w:r>
      <w:r>
        <w:rPr>
          <w:rFonts w:hint="eastAsia" w:ascii="宋体" w:hAnsi="宋体" w:eastAsia="宋体" w:cs="宋体"/>
          <w:b/>
          <w:bCs/>
          <w:szCs w:val="21"/>
          <w:highlight w:val="none"/>
        </w:rPr>
        <w:t xml:space="preserve">本项目配置人员最低要求：清扫保洁10人，清运2人，总计12人。</w:t>
      </w:r>
      <w:r>
        <w:rPr>
          <w:rFonts w:hint="eastAsia" w:ascii="宋体" w:hAnsi="宋体" w:eastAsia="宋体" w:cs="宋体"/>
          <w:b/>
          <w:bCs/>
          <w:szCs w:val="21"/>
          <w:highlight w:val="none"/>
        </w:rPr>
      </w:r>
      <w:r/>
    </w:p>
    <w:p>
      <w:pPr>
        <w:pStyle w:val="1176"/>
        <w:numPr>
          <w:ilvl w:val="0"/>
          <w:numId w:val="0"/>
        </w:numPr>
        <w:ind w:left="780" w:right="-99" w:hanging="360"/>
        <w:spacing w:line="400" w:lineRule="exact"/>
        <w:widowControl/>
        <w:rPr>
          <w:rFonts w:hint="eastAsia" w:ascii="宋体" w:hAnsi="宋体" w:eastAsia="宋体" w:cs="宋体"/>
          <w:b/>
          <w:bCs/>
          <w:szCs w:val="21"/>
          <w:highlight w:val="none"/>
        </w:rPr>
      </w:pPr>
      <w:r>
        <w:rPr>
          <w:rFonts w:ascii="宋体" w:hAnsi="宋体" w:eastAsia="宋体" w:cs="宋体"/>
          <w:b/>
          <w:bCs/>
          <w:sz w:val="21"/>
          <w:szCs w:val="21"/>
          <w:highlight w:val="none"/>
          <w:lang w:val="en-US" w:eastAsia="zh-CN" w:bidi="ar-SA"/>
        </w:rPr>
        <w:t xml:space="preserve">2）</w:t>
      </w:r>
      <w:r>
        <w:rPr>
          <w:rFonts w:hint="eastAsia" w:ascii="宋体" w:hAnsi="宋体" w:eastAsia="宋体" w:cs="宋体"/>
          <w:b/>
          <w:bCs/>
          <w:szCs w:val="21"/>
          <w:highlight w:val="none"/>
        </w:rPr>
        <w:t xml:space="preserve">本项目配置三轮高压冲洗车一辆。</w:t>
      </w:r>
      <w:r>
        <w:rPr>
          <w:rFonts w:hint="eastAsia" w:ascii="宋体" w:hAnsi="宋体" w:eastAsia="宋体" w:cs="宋体"/>
          <w:b/>
          <w:bCs/>
          <w:szCs w:val="21"/>
          <w:highlight w:val="none"/>
        </w:rPr>
      </w:r>
      <w:r/>
    </w:p>
    <w:p>
      <w:pPr>
        <w:pStyle w:val="1075"/>
        <w:ind w:firstLine="422"/>
        <w:jc w:val="left"/>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4.环卫机械化作业基本要求</w:t>
      </w:r>
      <w:r>
        <w:rPr>
          <w:rFonts w:hint="eastAsia" w:ascii="宋体" w:hAnsi="宋体" w:eastAsia="宋体" w:cs="宋体"/>
          <w:b/>
          <w:szCs w:val="21"/>
          <w:highlight w:val="none"/>
        </w:rPr>
      </w:r>
      <w:r/>
    </w:p>
    <w:p>
      <w:pPr>
        <w:pStyle w:val="1075"/>
        <w:ind w:firstLine="422"/>
        <w:jc w:val="left"/>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4.1机械化清洗（洗扫）作业要求</w:t>
      </w:r>
      <w:r>
        <w:rPr>
          <w:rFonts w:hint="eastAsia" w:ascii="宋体" w:hAnsi="宋体" w:eastAsia="宋体" w:cs="宋体"/>
          <w:b/>
          <w:szCs w:val="21"/>
          <w:highlight w:val="none"/>
        </w:rPr>
      </w:r>
      <w:r/>
    </w:p>
    <w:p>
      <w:pPr>
        <w:pStyle w:val="1075"/>
        <w:ind w:right="-99" w:firstLine="420"/>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环卫机械化清洗（洗扫）作业方式为利用带有高压喷嘴和扫刷等装置的机械化洗扫一体设备，采用一定水压的水流冲击路面污染物，并使清洗路面后的污物和污水等一并扫刷吸附进随车容器内的环卫清洁作业。</w:t>
      </w:r>
      <w:r>
        <w:rPr>
          <w:rFonts w:hint="eastAsia" w:ascii="宋体" w:hAnsi="宋体" w:eastAsia="宋体" w:cs="宋体"/>
          <w:szCs w:val="21"/>
          <w:highlight w:val="none"/>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highlight w:val="none"/>
        </w:rPr>
        <w:t xml:space="preserve">2）出车前应保证车辆处于完好状态，严禁带病作业。作业前检查</w:t>
      </w:r>
      <w:r>
        <w:rPr>
          <w:rFonts w:hint="eastAsia" w:ascii="宋体" w:hAnsi="宋体" w:eastAsia="宋体" w:cs="宋体"/>
          <w:szCs w:val="21"/>
        </w:rPr>
        <w:t xml:space="preserve">车况、扫刷、吸盘、油、水、警示灯等装置，确保车辆性能良好。</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3）清洗（洗扫）作业时注意调整喷架高度和水压，可以与高压清洗车、洒水车、扫路车、人工洗刷相互配合，以消除路面的积泥、沙石、污迹。</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4）清洗被严重污染的路面时，须反复冲洗，直至路面见本色，作业结束后，应做到路面、侧石、交通隔离带以及道路相关公共设施周围无泥沙和积水。</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5）清洗（洗扫）作业车速不超过15公里/小时，副发动机转速控制在1800转/分（正常档），路面较脏时，副发动机转速控制在2200转/分（强洗档），并应开双侧吸嘴喷杆喷水。</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6）作业过程要密切注意作业效果，如果发现高压喷嘴堵塞、吸嘴漏吸等现象，应立即停车处理，保证作业达到预期效果。</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7）清洗（洗扫）作业时污物箱必须保持密闭，作业过程中无污物拖、挂和污水滴漏现象。</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8）人流量密集区、夜排档周边地面油迹应及时清洗。</w:t>
      </w:r>
      <w:r>
        <w:rPr>
          <w:rFonts w:hint="eastAsia" w:ascii="宋体" w:hAnsi="宋体" w:eastAsia="宋体" w:cs="宋体"/>
          <w:szCs w:val="21"/>
        </w:rPr>
      </w:r>
      <w:r/>
    </w:p>
    <w:p>
      <w:pPr>
        <w:pStyle w:val="1075"/>
        <w:ind w:firstLine="422"/>
        <w:jc w:val="left"/>
        <w:spacing w:line="400" w:lineRule="exact"/>
        <w:rPr>
          <w:rFonts w:hint="eastAsia" w:ascii="宋体" w:hAnsi="宋体" w:eastAsia="宋体" w:cs="宋体"/>
          <w:b/>
          <w:szCs w:val="21"/>
        </w:rPr>
      </w:pPr>
      <w:r>
        <w:rPr>
          <w:rFonts w:hint="eastAsia" w:ascii="宋体" w:hAnsi="宋体" w:eastAsia="宋体" w:cs="宋体"/>
          <w:b/>
          <w:szCs w:val="21"/>
        </w:rPr>
        <w:t xml:space="preserve">4.2机械化清扫作业要求</w:t>
      </w:r>
      <w:r>
        <w:rPr>
          <w:rFonts w:hint="eastAsia" w:ascii="宋体" w:hAnsi="宋体" w:eastAsia="宋体" w:cs="宋体"/>
          <w:b/>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1）机械化清扫作业方式为利用机械控制的扫刷，对城市道路进行恢复原状的环卫清洁作业。</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2）出车前应保证车辆处于完好状态，严禁带病作业。作业前检查车况、扫刷、吸盘、油、水、警示灯等装置，确保车辆性能良好。</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3）作业前应检查扫刷落地高度，一般降至刷毛稍压地面为合适，吸嘴调整到无垃圾遗漏为止。扫路车辆沿两侧机动车道侧石平行作业。清扫时行驶速度不超过15公里/小时，副机转速不超过2000转/分，不得漏扫或空扫。</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4）扫路车在非特殊气候情况下，必须采取湿扫。</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5）清扫时注意观察路面废弃物和路面障碍情况，对扫路车不能清除的大件垃圾或硬物，应及时下车人工清除，确保清扫质量和设备不受损坏。</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6）以下特殊情况需人工配合清扫：</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①死角：车辆作业转弯、不规则路面、连通道和大单位进出口等机械化作业盲区。</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②深沟：因路面原因清扫车扫刷不能放到位的地方。</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③道路两侧行道树过低过近：容易划伤车体油漆，扫路车不能靠边清扫。</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④垃圾杂物体积过长、过大：容易造成吸盘堵死，或机驾人员无法清除的。</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⑤特殊情况保障：遇有重大保障活动和突发污染事件，扫路车迅速到位，有效配合人工和其他功能作业车辆进行快速处置。</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7）扫路车驾驶员应严格按操作规程作业，作业过程中垃圾箱密闭，无垃圾扬、洒、拖挂和污水滴漏现象，防止造成二次污染。</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8）扫路车清扫完毕后应及时到指定场所排放污水、卸清垃圾并将箱内冲洗干净。</w:t>
      </w:r>
      <w:r>
        <w:rPr>
          <w:rFonts w:hint="eastAsia" w:ascii="宋体" w:hAnsi="宋体" w:eastAsia="宋体" w:cs="宋体"/>
          <w:szCs w:val="21"/>
        </w:rPr>
      </w:r>
      <w:r/>
    </w:p>
    <w:p>
      <w:pPr>
        <w:pStyle w:val="1075"/>
        <w:ind w:firstLine="422"/>
        <w:jc w:val="left"/>
        <w:spacing w:line="400" w:lineRule="exact"/>
        <w:rPr>
          <w:rFonts w:hint="eastAsia" w:ascii="宋体" w:hAnsi="宋体" w:eastAsia="宋体" w:cs="宋体"/>
          <w:b/>
          <w:szCs w:val="21"/>
        </w:rPr>
      </w:pPr>
      <w:r>
        <w:rPr>
          <w:rFonts w:hint="eastAsia" w:ascii="宋体" w:hAnsi="宋体" w:eastAsia="宋体" w:cs="宋体"/>
          <w:b/>
          <w:szCs w:val="21"/>
        </w:rPr>
        <w:t xml:space="preserve">4.3机械化保洁作业要求</w:t>
      </w:r>
      <w:r>
        <w:rPr>
          <w:rFonts w:hint="eastAsia" w:ascii="宋体" w:hAnsi="宋体" w:eastAsia="宋体" w:cs="宋体"/>
          <w:b/>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1）机械化清扫作业方式为利用机械控制的扫刷，保持道路机械化清洗（洗扫）、清扫效果的环卫清洁作业。</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2）出车前应保证车辆处于完好状态，严禁带病作业。作业前检查车况、扫刷、吸盘、油、水、警示灯等装置，确保车辆性能良好。</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3）作业前应检查扫刷落地高度，一般降至刷毛稍压地面为合适，吸嘴调整到无垃圾遗漏为止。洗扫车、扫路车辆沿两侧机动车道侧石平行作业。保洁时行驶速度不超过15公里/小时（副机转速不超过1800转/分）。</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4）洗扫车、扫路车在非特殊气候情况下，必须采取湿扫。</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5）保洁时注意观察路面废弃物和路面障碍情况，对洗扫车、扫路车不能清除的大件垃圾或硬物，应及时下车人工清除，确保清扫质量和设备不受损坏。</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6）洗扫车、扫路车驾驶员应严格按操作规程作业，作业过程中垃圾箱密闭，无垃圾扬、洒、拖挂和污水滴漏现象，防止造成二次污染。</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7）洗扫车、扫路车清扫完毕后应及时到指定场所排放污水、卸清垃圾并将箱内冲洗干净。</w:t>
      </w:r>
      <w:r>
        <w:rPr>
          <w:rFonts w:hint="eastAsia" w:ascii="宋体" w:hAnsi="宋体" w:eastAsia="宋体" w:cs="宋体"/>
          <w:szCs w:val="21"/>
        </w:rPr>
      </w:r>
      <w:r/>
    </w:p>
    <w:p>
      <w:pPr>
        <w:pStyle w:val="1075"/>
        <w:ind w:firstLine="422"/>
        <w:jc w:val="left"/>
        <w:spacing w:line="400" w:lineRule="exact"/>
        <w:rPr>
          <w:rFonts w:hint="eastAsia" w:ascii="宋体" w:hAnsi="宋体" w:eastAsia="宋体" w:cs="宋体"/>
          <w:b/>
          <w:szCs w:val="21"/>
        </w:rPr>
      </w:pPr>
      <w:r>
        <w:rPr>
          <w:rFonts w:hint="eastAsia" w:ascii="宋体" w:hAnsi="宋体" w:eastAsia="宋体" w:cs="宋体"/>
          <w:b/>
          <w:szCs w:val="21"/>
        </w:rPr>
        <w:t xml:space="preserve">4.4机械化冲洗作业要求</w:t>
      </w:r>
      <w:r>
        <w:rPr>
          <w:rFonts w:hint="eastAsia" w:ascii="宋体" w:hAnsi="宋体" w:eastAsia="宋体" w:cs="宋体"/>
          <w:b/>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1）环卫机械化冲洗作业方式为利用机械控制的喷嘴，对城市道路采用一定水压的水流进行冲洗的环卫清洁作业。</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2）出车前应保证车辆处于完好状态，严禁带病作业。作业前检查车况、喷嘴、油、水、警示灯等装置，确保车辆性能良好。</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3）作业时控制车速不超过15公里/小时，冲洗压力不小于300kPa，洒水量0.2—2.0L/㎡，喷水口喷水有力，不得出现断续喷水的现象。</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4）冲洗作业时不得漏洗，若路面较宽，应二次冲刷，不得倒车作业。</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5）高压清洗车、洒水车遇雨天可利用雨水进行道路冲洗作业。</w:t>
      </w:r>
      <w:r>
        <w:rPr>
          <w:rFonts w:hint="eastAsia" w:ascii="宋体" w:hAnsi="宋体" w:eastAsia="宋体" w:cs="宋体"/>
          <w:szCs w:val="21"/>
        </w:rPr>
      </w:r>
      <w:r/>
    </w:p>
    <w:p>
      <w:pPr>
        <w:pStyle w:val="1075"/>
        <w:ind w:right="-99" w:firstLine="420"/>
        <w:spacing w:line="400" w:lineRule="exact"/>
        <w:widowControl/>
        <w:rPr>
          <w:rFonts w:hint="eastAsia" w:ascii="宋体" w:hAnsi="宋体" w:eastAsia="宋体" w:cs="宋体"/>
          <w:b/>
          <w:bCs/>
          <w:color w:val="000000"/>
          <w:szCs w:val="21"/>
        </w:rPr>
      </w:pPr>
      <w:r>
        <w:rPr>
          <w:rFonts w:hint="eastAsia" w:ascii="宋体" w:hAnsi="宋体" w:eastAsia="宋体" w:cs="宋体"/>
          <w:szCs w:val="21"/>
        </w:rPr>
        <w:t xml:space="preserve">6）冲洗作业时应注意避让车辆及行人，不得倒车作业。</w:t>
      </w:r>
      <w:r>
        <w:rPr>
          <w:rFonts w:hint="eastAsia" w:ascii="宋体" w:hAnsi="宋体" w:eastAsia="宋体" w:cs="宋体"/>
          <w:b/>
          <w:bCs/>
          <w:color w:val="000000"/>
          <w:szCs w:val="21"/>
        </w:rPr>
      </w:r>
      <w:r/>
    </w:p>
    <w:p>
      <w:pPr>
        <w:pStyle w:val="1075"/>
        <w:keepLines w:val="0"/>
        <w:keepNext w:val="0"/>
        <w:pageBreakBefore w:val="0"/>
        <w:spacing w:line="400" w:lineRule="exact"/>
        <w:widowControl w:val="off"/>
        <w:rPr>
          <w:rFonts w:hint="eastAsia" w:ascii="宋体" w:hAnsi="宋体" w:eastAsia="宋体" w:cs="Times New Roman"/>
          <w:b/>
          <w:bCs/>
          <w:color w:val="000000"/>
          <w:szCs w:val="22"/>
          <w:highlight w:val="none"/>
        </w:rPr>
      </w:pPr>
      <w:r>
        <w:rPr>
          <w:rFonts w:hint="eastAsia" w:ascii="宋体" w:hAnsi="宋体" w:eastAsia="宋体" w:cs="Times New Roman"/>
          <w:b/>
          <w:bCs/>
          <w:color w:val="000000"/>
          <w:szCs w:val="22"/>
          <w:highlight w:val="none"/>
        </w:rPr>
        <w:t xml:space="preserve">★四、作业依据</w:t>
      </w:r>
      <w:r>
        <w:rPr>
          <w:rFonts w:hint="eastAsia" w:ascii="宋体" w:hAnsi="宋体" w:eastAsia="宋体" w:cs="Times New Roman"/>
          <w:b/>
          <w:bCs/>
          <w:color w:val="000000"/>
          <w:szCs w:val="22"/>
          <w:highlight w:val="none"/>
        </w:rPr>
      </w:r>
      <w:r/>
    </w:p>
    <w:p>
      <w:pPr>
        <w:pStyle w:val="1075"/>
        <w:ind w:right="-99" w:firstLine="420"/>
        <w:spacing w:line="400" w:lineRule="exact"/>
        <w:widowControl/>
        <w:rPr>
          <w:rFonts w:hint="eastAsia" w:ascii="宋体" w:hAnsi="宋体" w:eastAsia="宋体" w:cs="宋体"/>
          <w:b/>
          <w:bCs/>
          <w:color w:val="000000"/>
          <w:szCs w:val="21"/>
        </w:rPr>
      </w:pPr>
      <w:r>
        <w:rPr>
          <w:rFonts w:hint="eastAsia" w:ascii="宋体" w:hAnsi="宋体" w:eastAsia="宋体" w:cs="宋体"/>
          <w:color w:val="000000"/>
          <w:szCs w:val="21"/>
        </w:rPr>
        <w:t xml:space="preserve">根据《常州市城市长效综合管理考评标准及扣分细则》、《天宁区环境卫生作业考评细则》及《道路清扫保洁作业服务要求》和《环卫作业考评细则》执行。</w:t>
      </w:r>
      <w:r>
        <w:rPr>
          <w:rFonts w:hint="eastAsia" w:ascii="宋体" w:hAnsi="宋体" w:eastAsia="宋体" w:cs="宋体"/>
          <w:b/>
          <w:bCs/>
          <w:color w:val="000000"/>
          <w:szCs w:val="21"/>
        </w:rPr>
      </w:r>
      <w:r/>
    </w:p>
    <w:p>
      <w:pPr>
        <w:pStyle w:val="1075"/>
        <w:keepLines w:val="0"/>
        <w:keepNext w:val="0"/>
        <w:pageBreakBefore w:val="0"/>
        <w:spacing w:line="400" w:lineRule="exact"/>
        <w:widowControl w:val="off"/>
        <w:rPr>
          <w:rFonts w:hint="eastAsia" w:ascii="宋体" w:hAnsi="宋体" w:eastAsia="宋体" w:cs="Times New Roman"/>
          <w:b/>
          <w:bCs/>
          <w:color w:val="000000"/>
          <w:szCs w:val="22"/>
          <w:highlight w:val="none"/>
        </w:rPr>
      </w:pPr>
      <w:r>
        <w:rPr>
          <w:rFonts w:hint="eastAsia" w:ascii="宋体" w:hAnsi="宋体" w:eastAsia="宋体" w:cs="Times New Roman"/>
          <w:b/>
          <w:bCs/>
          <w:color w:val="000000"/>
          <w:szCs w:val="22"/>
          <w:highlight w:val="none"/>
        </w:rPr>
        <w:t xml:space="preserve">★</w:t>
      </w:r>
      <w:r>
        <w:rPr>
          <w:rFonts w:hint="eastAsia" w:ascii="宋体" w:hAnsi="宋体" w:eastAsia="宋体" w:cs="Times New Roman"/>
          <w:b/>
          <w:bCs/>
          <w:color w:val="000000"/>
          <w:szCs w:val="22"/>
          <w:highlight w:val="none"/>
          <w:lang w:val="en-US" w:eastAsia="zh-CN"/>
        </w:rPr>
        <w:t xml:space="preserve">五、</w:t>
      </w:r>
      <w:r>
        <w:rPr>
          <w:rFonts w:hint="eastAsia" w:ascii="宋体" w:hAnsi="宋体" w:eastAsia="宋体" w:cs="Times New Roman"/>
          <w:b/>
          <w:bCs/>
          <w:color w:val="000000"/>
          <w:szCs w:val="22"/>
          <w:highlight w:val="none"/>
        </w:rPr>
        <w:t xml:space="preserve">具体考核办法</w:t>
      </w:r>
      <w:r>
        <w:rPr>
          <w:rFonts w:hint="eastAsia" w:ascii="宋体" w:hAnsi="宋体" w:eastAsia="宋体" w:cs="Times New Roman"/>
          <w:b/>
          <w:bCs/>
          <w:color w:val="000000"/>
          <w:szCs w:val="22"/>
          <w:highlight w:val="none"/>
        </w:rPr>
      </w:r>
      <w:r/>
    </w:p>
    <w:p>
      <w:pPr>
        <w:pStyle w:val="1075"/>
        <w:ind w:right="-99" w:firstLine="420"/>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1.日常检查和考评由市、区两级城市监督指挥中心、文明办、区环卫处、镇长效办实施，考核得分采用各部门考评分累加的办法计算。</w:t>
      </w:r>
      <w:r>
        <w:rPr>
          <w:rFonts w:hint="eastAsia" w:ascii="宋体" w:hAnsi="宋体" w:eastAsia="宋体" w:cs="宋体"/>
          <w:color w:val="000000"/>
          <w:szCs w:val="21"/>
        </w:rPr>
      </w:r>
      <w:r/>
    </w:p>
    <w:p>
      <w:pPr>
        <w:pStyle w:val="1075"/>
        <w:ind w:right="-99" w:firstLine="420"/>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2.考评按照《市政府关于进一步完善常州市城市长效综合管理考核工作的实施意见》和《常州市天宁区环境卫生作业考评细则》及《道路清扫保洁作业服务要求》和《环卫作业考评细则》相关规定要求执行。</w:t>
      </w:r>
      <w:r>
        <w:rPr>
          <w:rFonts w:hint="eastAsia" w:ascii="宋体" w:hAnsi="宋体" w:eastAsia="宋体" w:cs="宋体"/>
          <w:color w:val="000000"/>
          <w:szCs w:val="21"/>
        </w:rPr>
      </w:r>
      <w:r/>
    </w:p>
    <w:p>
      <w:pPr>
        <w:pStyle w:val="1075"/>
        <w:keepLines w:val="0"/>
        <w:keepNext w:val="0"/>
        <w:pageBreakBefore w:val="0"/>
        <w:spacing w:line="400" w:lineRule="exact"/>
        <w:widowControl w:val="off"/>
        <w:rPr>
          <w:rFonts w:hint="eastAsia" w:ascii="宋体" w:hAnsi="宋体" w:eastAsia="宋体" w:cs="Times New Roman"/>
          <w:b/>
          <w:bCs/>
          <w:color w:val="000000"/>
          <w:szCs w:val="22"/>
          <w:highlight w:val="none"/>
          <w:lang w:val="en-US" w:eastAsia="zh-CN"/>
        </w:rPr>
      </w:pPr>
      <w:r>
        <w:rPr>
          <w:rFonts w:hint="eastAsia" w:ascii="宋体" w:hAnsi="宋体" w:eastAsia="宋体" w:cs="Times New Roman"/>
          <w:b/>
          <w:bCs/>
          <w:color w:val="000000"/>
          <w:szCs w:val="22"/>
          <w:highlight w:val="none"/>
        </w:rPr>
        <w:t xml:space="preserve">★</w:t>
      </w:r>
      <w:r>
        <w:rPr>
          <w:rFonts w:hint="eastAsia" w:ascii="宋体" w:hAnsi="宋体" w:eastAsia="宋体" w:cs="Times New Roman"/>
          <w:b/>
          <w:bCs/>
          <w:color w:val="000000"/>
          <w:szCs w:val="22"/>
          <w:highlight w:val="none"/>
          <w:lang w:val="en-US" w:eastAsia="zh-CN"/>
        </w:rPr>
        <w:t xml:space="preserve">六、报价方式</w:t>
      </w:r>
      <w:r>
        <w:rPr>
          <w:rFonts w:hint="eastAsia" w:ascii="宋体" w:hAnsi="宋体" w:eastAsia="宋体" w:cs="Times New Roman"/>
          <w:b/>
          <w:bCs/>
          <w:color w:val="000000"/>
          <w:szCs w:val="22"/>
          <w:highlight w:val="none"/>
          <w:lang w:val="en-US" w:eastAsia="zh-CN"/>
        </w:rPr>
      </w:r>
      <w:r/>
    </w:p>
    <w:p>
      <w:pPr>
        <w:pStyle w:val="1075"/>
        <w:ind w:right="-99" w:firstLine="422"/>
        <w:spacing w:line="400" w:lineRule="exac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1.本项目报价为固定总价，应包括磋商文件所确定的采购范围相应服务的提供、人员（员工工资、社会保险费、公积金、高温费、加班费（包括全年法定假日、双休日及职工带薪年假加班费，不包括使用人特别要求所产生的加班费）、福利费、体检费、培训费、制服费等）、其他人员费用支出、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zCs w:val="21"/>
        </w:rPr>
        <w:t xml:space="preserve">此外，除非合同条款中另有规定，否则，供应商所报价格在项目投标、合同实施期间不因市场变化等任何因素而变动。</w:t>
      </w:r>
      <w:r>
        <w:rPr>
          <w:rFonts w:hint="eastAsia" w:ascii="宋体" w:hAnsi="宋体" w:eastAsia="宋体" w:cs="宋体"/>
          <w:color w:val="000000"/>
          <w:szCs w:val="21"/>
        </w:rPr>
      </w:r>
      <w:r/>
    </w:p>
    <w:p>
      <w:pPr>
        <w:pStyle w:val="1075"/>
        <w:ind w:right="-99" w:firstLine="420"/>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报价货币为人民币，评标时以人民币为准。</w:t>
      </w:r>
      <w:r>
        <w:rPr>
          <w:rFonts w:hint="eastAsia" w:ascii="宋体" w:hAnsi="宋体" w:eastAsia="宋体" w:cs="宋体"/>
          <w:color w:val="000000"/>
          <w:szCs w:val="21"/>
        </w:rPr>
      </w:r>
      <w:r/>
    </w:p>
    <w:p>
      <w:pPr>
        <w:pStyle w:val="1075"/>
        <w:ind w:right="-99" w:firstLine="422"/>
        <w:spacing w:line="400" w:lineRule="exac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2.有关测算依据：</w:t>
      </w:r>
      <w:r>
        <w:rPr>
          <w:rFonts w:hint="eastAsia" w:ascii="宋体" w:hAnsi="宋体" w:eastAsia="宋体" w:cs="宋体"/>
          <w:b/>
          <w:bCs/>
          <w:color w:val="000000"/>
          <w:szCs w:val="21"/>
        </w:rPr>
      </w:r>
      <w:r/>
    </w:p>
    <w:p>
      <w:pPr>
        <w:pStyle w:val="1075"/>
        <w:ind w:right="-99" w:firstLine="422"/>
        <w:spacing w:line="400" w:lineRule="exact"/>
        <w:widowControl/>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rPr>
        <w:t xml:space="preserve">（1）人员工资及最低测算费用</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r>
      <w:r/>
    </w:p>
    <w:p>
      <w:pPr>
        <w:pStyle w:val="1075"/>
        <w:ind w:right="-99" w:firstLine="420"/>
        <w:spacing w:line="400" w:lineRule="exact"/>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工资标准不低于常州市最低工资标准2490元/月/人；社保月缴费基数不得低于常州市最低标准4952元/月/人，缴费比例不低于25.7%；高温费按不低于1200元/人•年计算。</w:t>
      </w:r>
      <w:r>
        <w:rPr>
          <w:rFonts w:hint="eastAsia" w:ascii="宋体" w:hAnsi="宋体" w:eastAsia="宋体" w:cs="宋体"/>
          <w:color w:val="000000"/>
          <w:szCs w:val="21"/>
          <w:highlight w:val="none"/>
          <w:lang w:eastAsia="zh-CN"/>
        </w:rPr>
      </w:r>
      <w:r/>
    </w:p>
    <w:p>
      <w:pPr>
        <w:pStyle w:val="1075"/>
        <w:numPr>
          <w:ilvl w:val="0"/>
          <w:numId w:val="0"/>
        </w:numPr>
        <w:ind w:firstLine="422"/>
        <w:keepLines w:val="0"/>
        <w:keepNext w:val="0"/>
        <w:pageBreakBefore w:val="0"/>
        <w:spacing w:line="380" w:lineRule="exact"/>
        <w:tabs>
          <w:tab w:val="left" w:pos="284" w:leader="none"/>
        </w:tabs>
        <w:rPr>
          <w:rFonts w:hint="eastAsia" w:ascii="宋体" w:hAnsi="宋体" w:eastAsia="宋体" w:cs="宋体"/>
          <w:b/>
          <w:bCs/>
          <w:color w:val="000000"/>
          <w:szCs w:val="21"/>
          <w:highlight w:val="none"/>
        </w:rPr>
      </w:pPr>
      <w:r>
        <w:rPr>
          <w:rFonts w:hint="eastAsia" w:ascii="宋体" w:hAnsi="宋体" w:eastAsia="宋体" w:cs="宋体"/>
          <w:b/>
          <w:bCs/>
          <w:color w:val="000000"/>
          <w:sz w:val="21"/>
          <w:szCs w:val="21"/>
          <w:highlight w:val="none"/>
          <w:lang w:val="en-US" w:eastAsia="zh-CN" w:bidi="ar-SA"/>
        </w:rPr>
        <w:t xml:space="preserve">（2）</w:t>
      </w:r>
      <w:r>
        <w:rPr>
          <w:rFonts w:hint="eastAsia" w:ascii="宋体" w:hAnsi="宋体" w:eastAsia="宋体" w:cs="宋体"/>
          <w:b/>
          <w:bCs/>
          <w:color w:val="000000"/>
          <w:szCs w:val="21"/>
          <w:highlight w:val="none"/>
        </w:rPr>
        <w:t xml:space="preserve">低于上述任何一项测算标准报价的，按无效响应文件处理。投标报价不得以其他任何形式进行贴补，否则按无效响应文件处理。</w:t>
      </w:r>
      <w:r>
        <w:rPr>
          <w:rFonts w:hint="eastAsia" w:ascii="宋体" w:hAnsi="宋体" w:eastAsia="宋体" w:cs="宋体"/>
          <w:b/>
          <w:bCs/>
          <w:color w:val="000000"/>
          <w:szCs w:val="21"/>
          <w:highlight w:val="none"/>
        </w:rPr>
      </w:r>
      <w:r/>
    </w:p>
    <w:p>
      <w:pPr>
        <w:pStyle w:val="1075"/>
        <w:ind w:firstLine="420"/>
        <w:keepLines w:val="0"/>
        <w:keepNext w:val="0"/>
        <w:pageBreakBefore w:val="0"/>
        <w:spacing w:line="400" w:lineRule="exact"/>
        <w:tabs>
          <w:tab w:val="left" w:pos="28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3.保洁耗材费用包含在总费用中，由成交供应商自行承担。</w:t>
      </w:r>
      <w:r>
        <w:rPr>
          <w:rFonts w:hint="eastAsia" w:ascii="宋体" w:hAnsi="宋体" w:eastAsia="宋体" w:cs="宋体"/>
          <w:color w:val="000000"/>
          <w:sz w:val="21"/>
          <w:szCs w:val="21"/>
          <w:highlight w:val="none"/>
        </w:rPr>
      </w:r>
      <w:r/>
    </w:p>
    <w:p>
      <w:pPr>
        <w:pStyle w:val="1075"/>
        <w:ind w:firstLine="420"/>
        <w:keepLines w:val="0"/>
        <w:keepNext w:val="0"/>
        <w:pageBreakBefore w:val="0"/>
        <w:spacing w:line="400" w:lineRule="exact"/>
        <w:tabs>
          <w:tab w:val="left" w:pos="284" w:leader="none"/>
        </w:tabs>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4.费用调整（如：材料、机具设备、规费、税金等费用的调整或出现新的费用），除采购人要求外，投标总价不作调整。</w:t>
      </w:r>
      <w:r>
        <w:rPr>
          <w:rFonts w:hint="eastAsia" w:ascii="宋体" w:hAnsi="宋体" w:eastAsia="宋体" w:cs="宋体"/>
          <w:b/>
          <w:bCs/>
          <w:color w:val="000000"/>
          <w:sz w:val="21"/>
          <w:szCs w:val="21"/>
          <w:highlight w:val="none"/>
        </w:rPr>
        <w:t xml:space="preserve">因政策所涉及到的最低工资标准、高温费标准的调整则根据政府相关政策从上调之月起（含当月）对中标（成交）价在原基础上按如下计算。</w:t>
      </w:r>
      <w:r>
        <w:rPr>
          <w:rFonts w:hint="eastAsia" w:ascii="宋体" w:hAnsi="宋体" w:eastAsia="宋体" w:cs="宋体"/>
          <w:b/>
          <w:bCs/>
          <w:color w:val="000000"/>
          <w:sz w:val="21"/>
          <w:szCs w:val="21"/>
          <w:highlight w:val="none"/>
        </w:rPr>
      </w:r>
      <w:r/>
    </w:p>
    <w:p>
      <w:pPr>
        <w:pStyle w:val="1075"/>
        <w:ind w:firstLine="420"/>
        <w:keepLines w:val="0"/>
        <w:keepNext w:val="0"/>
        <w:pageBreakBefore w:val="0"/>
        <w:spacing w:line="400" w:lineRule="exact"/>
        <w:tabs>
          <w:tab w:val="left" w:pos="284" w:leader="none"/>
        </w:tabs>
        <w:rPr>
          <w:rFonts w:hint="eastAsia"/>
          <w:highlight w:val="none"/>
        </w:rPr>
      </w:pPr>
      <w:r>
        <w:rPr>
          <w:rFonts w:hint="eastAsia" w:ascii="宋体" w:hAnsi="宋体" w:eastAsia="宋体" w:cs="宋体"/>
          <w:color w:val="000000"/>
          <w:sz w:val="21"/>
          <w:szCs w:val="21"/>
          <w:highlight w:val="none"/>
        </w:rPr>
        <w:t xml:space="preserve">调增金额=最低作业人数*（新最低工资标准-原最低工资标准）</w:t>
      </w:r>
      <w:r>
        <w:rPr>
          <w:rFonts w:hint="eastAsia"/>
          <w:highlight w:val="none"/>
        </w:rPr>
      </w:r>
      <w:r/>
    </w:p>
    <w:p>
      <w:pPr>
        <w:pStyle w:val="1075"/>
        <w:keepLines w:val="0"/>
        <w:keepNext w:val="0"/>
        <w:pageBreakBefore w:val="0"/>
        <w:spacing w:line="400" w:lineRule="exact"/>
        <w:widowControl w:val="off"/>
        <w:rPr>
          <w:rFonts w:hint="eastAsia" w:ascii="宋体" w:hAnsi="宋体" w:eastAsia="宋体" w:cs="Times New Roman"/>
          <w:b/>
          <w:bCs/>
          <w:color w:val="000000"/>
          <w:szCs w:val="22"/>
          <w:highlight w:val="none"/>
          <w:lang w:val="en-US" w:eastAsia="zh-CN"/>
        </w:rPr>
      </w:pPr>
      <w:r>
        <w:rPr>
          <w:rFonts w:hint="eastAsia" w:ascii="宋体" w:hAnsi="宋体" w:eastAsia="宋体" w:cs="Times New Roman"/>
          <w:b/>
          <w:bCs/>
          <w:color w:val="000000"/>
          <w:szCs w:val="22"/>
          <w:highlight w:val="none"/>
        </w:rPr>
        <w:t xml:space="preserve">★</w:t>
      </w:r>
      <w:r>
        <w:rPr>
          <w:rFonts w:hint="eastAsia" w:ascii="宋体" w:hAnsi="宋体" w:eastAsia="宋体" w:cs="Times New Roman"/>
          <w:b/>
          <w:bCs/>
          <w:color w:val="000000"/>
          <w:szCs w:val="22"/>
          <w:highlight w:val="none"/>
          <w:lang w:val="en-US" w:eastAsia="zh-CN"/>
        </w:rPr>
        <w:t xml:space="preserve">七、其他内容</w:t>
      </w:r>
      <w:r>
        <w:rPr>
          <w:rFonts w:hint="eastAsia" w:ascii="宋体" w:hAnsi="宋体" w:eastAsia="宋体" w:cs="Times New Roman"/>
          <w:b/>
          <w:bCs/>
          <w:color w:val="000000"/>
          <w:szCs w:val="22"/>
          <w:highlight w:val="none"/>
          <w:lang w:val="en-US" w:eastAsia="zh-CN"/>
        </w:rPr>
      </w:r>
      <w:r/>
    </w:p>
    <w:p>
      <w:pPr>
        <w:pStyle w:val="1075"/>
        <w:ind w:right="-99" w:firstLine="420"/>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如出现成交供应商自身管理或</w:t>
      </w:r>
      <w:r>
        <w:rPr>
          <w:rFonts w:hint="eastAsia" w:ascii="宋体" w:hAnsi="宋体" w:eastAsia="宋体" w:cs="宋体"/>
          <w:color w:val="000000"/>
          <w:szCs w:val="21"/>
          <w:lang w:eastAsia="zh-CN"/>
        </w:rPr>
        <w:t xml:space="preserve">沟通不力</w:t>
      </w:r>
      <w:r>
        <w:rPr>
          <w:rFonts w:hint="eastAsia" w:ascii="宋体" w:hAnsi="宋体" w:eastAsia="宋体" w:cs="宋体"/>
          <w:color w:val="000000"/>
          <w:szCs w:val="21"/>
        </w:rPr>
        <w:t xml:space="preserve">使员工通过各类渠道或以其他方式对采购人的声誉造成不利影响，以及因成交供应商服务质量或员工素质等原因有损采购人的社会公众形象、口碑等情况，成交供应商必须第一时间负责将不利影响降到最低并及时妥善处理，同时承担由此造成的声誉损失后果。采购人保留从经济、法律或其他形式向成交供应商追究责任的权利。</w:t>
      </w:r>
      <w:r>
        <w:rPr>
          <w:rFonts w:hint="eastAsia" w:ascii="宋体" w:hAnsi="宋体" w:eastAsia="宋体" w:cs="宋体"/>
          <w:color w:val="000000"/>
          <w:szCs w:val="21"/>
        </w:rPr>
      </w:r>
      <w:r/>
    </w:p>
    <w:p>
      <w:pPr>
        <w:pStyle w:val="1075"/>
        <w:ind w:right="-99" w:firstLine="420"/>
        <w:spacing w:line="400" w:lineRule="exact"/>
        <w:widowControl/>
        <w:rPr>
          <w:rFonts w:hint="eastAsia" w:ascii="宋体" w:hAnsi="宋体" w:eastAsia="宋体" w:cs="宋体"/>
          <w:color w:val="000000"/>
          <w:szCs w:val="21"/>
        </w:rPr>
        <w:sectPr>
          <w:headerReference w:type="default" r:id="rId11"/>
          <w:footerReference w:type="default" r:id="rId20"/>
          <w:footnotePr/>
          <w:endnotePr/>
          <w:type w:val="nextPage"/>
          <w:pgSz w:w="11907" w:h="16840" w:orient="portrait"/>
          <w:pgMar w:top="1418" w:right="1134" w:bottom="1418" w:left="1701" w:header="851" w:footer="851" w:gutter="0"/>
          <w:pgNumType w:start="1"/>
          <w:cols w:num="1" w:sep="0" w:space="1701" w:equalWidth="1"/>
          <w:docGrid w:linePitch="360"/>
        </w:sectPr>
      </w:pPr>
      <w:r>
        <w:rPr>
          <w:rFonts w:hint="eastAsia" w:ascii="宋体" w:hAnsi="宋体" w:eastAsia="宋体" w:cs="宋体"/>
          <w:color w:val="000000"/>
          <w:szCs w:val="21"/>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成交供应商</w:t>
      </w:r>
      <w:r>
        <w:rPr>
          <w:rFonts w:hint="eastAsia" w:ascii="宋体" w:hAnsi="宋体" w:eastAsia="宋体" w:cs="宋体"/>
          <w:color w:val="000000"/>
          <w:szCs w:val="21"/>
        </w:rPr>
        <w:t xml:space="preserve">擅自将服务合同转包或分包给第三人的，以及</w:t>
      </w:r>
      <w:r>
        <w:rPr>
          <w:rFonts w:hint="eastAsia" w:ascii="宋体" w:hAnsi="宋体" w:eastAsia="宋体" w:cs="宋体"/>
          <w:color w:val="000000"/>
          <w:szCs w:val="21"/>
          <w:lang w:val="en-US" w:eastAsia="zh-CN"/>
        </w:rPr>
        <w:t xml:space="preserve">成交供应商</w:t>
      </w:r>
      <w:r>
        <w:rPr>
          <w:rFonts w:hint="eastAsia" w:ascii="宋体" w:hAnsi="宋体" w:eastAsia="宋体" w:cs="宋体"/>
          <w:color w:val="000000"/>
          <w:szCs w:val="21"/>
        </w:rPr>
        <w:t xml:space="preserve">违反法律法规、规章或其他相关规范性文件的规定，影响合同履行的，采购人可以单方面解除合同而无须向</w:t>
      </w:r>
      <w:r>
        <w:rPr>
          <w:rFonts w:hint="eastAsia" w:ascii="宋体" w:hAnsi="宋体" w:eastAsia="宋体" w:cs="宋体"/>
          <w:color w:val="000000"/>
          <w:szCs w:val="21"/>
          <w:lang w:val="en-US" w:eastAsia="zh-CN"/>
        </w:rPr>
        <w:t xml:space="preserve">成交供应商</w:t>
      </w:r>
      <w:r>
        <w:rPr>
          <w:rFonts w:hint="eastAsia" w:ascii="宋体" w:hAnsi="宋体" w:eastAsia="宋体" w:cs="宋体"/>
          <w:color w:val="000000"/>
          <w:szCs w:val="21"/>
        </w:rPr>
        <w:t xml:space="preserve">支付任何费用或承担其他任何责任，由此产生的经济损失和法律责任均由</w:t>
      </w:r>
      <w:r>
        <w:rPr>
          <w:rFonts w:hint="eastAsia" w:ascii="宋体" w:hAnsi="宋体" w:eastAsia="宋体" w:cs="宋体"/>
          <w:color w:val="000000"/>
          <w:szCs w:val="21"/>
          <w:lang w:val="en-US" w:eastAsia="zh-CN"/>
        </w:rPr>
        <w:t xml:space="preserve">成交供应商</w:t>
      </w:r>
      <w:r>
        <w:rPr>
          <w:rFonts w:hint="eastAsia" w:ascii="宋体" w:hAnsi="宋体" w:eastAsia="宋体" w:cs="宋体"/>
          <w:color w:val="000000"/>
          <w:szCs w:val="21"/>
        </w:rPr>
        <w:t xml:space="preserve">承担。</w:t>
      </w:r>
      <w:bookmarkEnd w:id="670"/>
      <w:r/>
      <w:bookmarkEnd w:id="671"/>
      <w:r/>
      <w:bookmarkStart w:id="672" w:name="_Toc104818929"/>
      <w:r>
        <w:rPr>
          <w:rFonts w:hint="eastAsia" w:ascii="宋体" w:hAnsi="宋体" w:eastAsia="宋体" w:cs="宋体"/>
          <w:color w:val="000000"/>
          <w:szCs w:val="21"/>
        </w:rPr>
      </w:r>
      <w:r/>
    </w:p>
    <w:p>
      <w:pPr>
        <w:pStyle w:val="107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附件：</w:t>
      </w:r>
      <w:r>
        <w:rPr>
          <w:rFonts w:hint="eastAsia" w:ascii="宋体" w:hAnsi="宋体" w:eastAsia="宋体" w:cs="宋体"/>
          <w:color w:val="000000"/>
          <w:szCs w:val="21"/>
        </w:rPr>
      </w:r>
      <w:r/>
    </w:p>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t xml:space="preserve">常州市城市长效综合管理考评标准及扣分细则</w:t>
      </w:r>
      <w:r>
        <w:rPr>
          <w:rFonts w:hint="eastAsia" w:ascii="宋体" w:hAnsi="宋体" w:eastAsia="宋体" w:cs="宋体"/>
          <w:b/>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（辖市、区政府）</w:t>
      </w:r>
      <w:r>
        <w:rPr>
          <w:rFonts w:hint="eastAsia" w:ascii="宋体" w:hAnsi="宋体" w:eastAsia="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644"/>
        <w:gridCol w:w="672"/>
        <w:gridCol w:w="2521"/>
        <w:gridCol w:w="7306"/>
        <w:gridCol w:w="1086"/>
        <w:gridCol w:w="1351"/>
      </w:tblGrid>
      <w:tr>
        <w:trPr>
          <w:trHeight w:val="445" w:hRule="exact"/>
        </w:trPr>
        <w:tc>
          <w:tcPr>
            <w:tcW w:w="64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项目</w:t>
            </w: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分类</w:t>
            </w: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252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考评标准</w:t>
            </w:r>
            <w:r>
              <w:rPr>
                <w:rFonts w:hint="eastAsia" w:ascii="宋体" w:hAnsi="宋体" w:eastAsia="宋体" w:cs="宋体"/>
                <w:color w:val="000000"/>
                <w:szCs w:val="21"/>
              </w:rPr>
            </w:r>
            <w:r/>
          </w:p>
        </w:tc>
        <w:tc>
          <w:tcPr>
            <w:tcW w:w="730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扣分依据</w:t>
            </w:r>
            <w:r>
              <w:rPr>
                <w:rFonts w:hint="eastAsia" w:ascii="宋体" w:hAnsi="宋体" w:eastAsia="宋体" w:cs="宋体"/>
                <w:color w:val="000000"/>
                <w:szCs w:val="21"/>
              </w:rPr>
            </w:r>
            <w:r/>
          </w:p>
        </w:tc>
        <w:tc>
          <w:tcPr>
            <w:tcW w:w="108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整改时限</w:t>
            </w:r>
            <w:r>
              <w:rPr>
                <w:rFonts w:hint="eastAsia" w:ascii="宋体" w:hAnsi="宋体" w:eastAsia="宋体" w:cs="宋体"/>
                <w:color w:val="000000"/>
                <w:szCs w:val="21"/>
              </w:rPr>
            </w:r>
            <w:r/>
          </w:p>
        </w:tc>
        <w:tc>
          <w:tcPr>
            <w:tcW w:w="135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每处(个)扣</w:t>
            </w:r>
            <w:r>
              <w:rPr>
                <w:rFonts w:hint="eastAsia" w:ascii="宋体" w:hAnsi="宋体" w:eastAsia="宋体" w:cs="宋体"/>
                <w:color w:val="000000"/>
                <w:szCs w:val="21"/>
              </w:rPr>
            </w:r>
            <w:r/>
          </w:p>
        </w:tc>
      </w:tr>
      <w:tr>
        <w:trPr>
          <w:trHeight w:val="454" w:hRule="exact"/>
        </w:trPr>
        <w:tc>
          <w:tcPr>
            <w:tcW w:w="640" w:type="dxa"/>
            <w:vAlign w:val="center"/>
            <w:vMerge w:val="restart"/>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日</w:t>
            </w:r>
            <w:r>
              <w:rPr>
                <w:rFonts w:hint="eastAsia" w:ascii="宋体" w:hAnsi="宋体" w:eastAsia="宋体" w:cs="宋体"/>
                <w:color w:val="000000"/>
                <w:szCs w:val="21"/>
              </w:rPr>
            </w:r>
            <w:r/>
          </w:p>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常</w:t>
            </w:r>
            <w:r>
              <w:rPr>
                <w:rFonts w:hint="eastAsia" w:ascii="宋体" w:hAnsi="宋体" w:eastAsia="宋体" w:cs="宋体"/>
                <w:color w:val="000000"/>
                <w:szCs w:val="21"/>
              </w:rPr>
            </w:r>
            <w:r/>
          </w:p>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保</w:t>
            </w:r>
            <w:r>
              <w:rPr>
                <w:rFonts w:hint="eastAsia" w:ascii="宋体" w:hAnsi="宋体" w:eastAsia="宋体" w:cs="宋体"/>
                <w:color w:val="000000"/>
                <w:szCs w:val="21"/>
              </w:rPr>
            </w:r>
            <w:r/>
          </w:p>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洁</w:t>
            </w:r>
            <w:r>
              <w:rPr>
                <w:rFonts w:hint="eastAsia" w:ascii="宋体" w:hAnsi="宋体" w:eastAsia="宋体" w:cs="宋体"/>
                <w:color w:val="000000"/>
                <w:szCs w:val="21"/>
              </w:rPr>
            </w:r>
            <w:r/>
          </w:p>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644" w:type="dxa"/>
            <w:vAlign w:val="center"/>
            <w:vMerge w:val="restart"/>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清扫</w:t>
            </w:r>
            <w:r>
              <w:rPr>
                <w:rFonts w:hint="eastAsia" w:ascii="宋体" w:hAnsi="宋体" w:eastAsia="宋体" w:cs="宋体"/>
                <w:color w:val="000000"/>
                <w:szCs w:val="21"/>
              </w:rPr>
            </w:r>
            <w:r/>
          </w:p>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保洁</w:t>
            </w:r>
            <w:r>
              <w:rPr>
                <w:rFonts w:hint="eastAsia" w:ascii="宋体" w:hAnsi="宋体" w:eastAsia="宋体" w:cs="宋体"/>
                <w:color w:val="000000"/>
                <w:szCs w:val="21"/>
              </w:rPr>
            </w:r>
            <w:r/>
          </w:p>
        </w:tc>
        <w:tc>
          <w:tcPr>
            <w:tcW w:w="672" w:type="dxa"/>
            <w:vAlign w:val="center"/>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521" w:type="dxa"/>
            <w:vAlign w:val="center"/>
            <w:vMerge w:val="restart"/>
            <w:textDirection w:val="lrTb"/>
            <w:noWrap w:val="false"/>
          </w:tcPr>
          <w:p>
            <w:pPr>
              <w:pStyle w:val="1075"/>
              <w:ind w:firstLine="378"/>
              <w:widowControl/>
              <w:rPr>
                <w:rFonts w:hint="eastAsia" w:ascii="宋体" w:hAnsi="宋体" w:eastAsia="宋体" w:cs="宋体"/>
                <w:color w:val="000000"/>
                <w:szCs w:val="21"/>
              </w:rPr>
            </w:pPr>
            <w:r>
              <w:rPr>
                <w:rFonts w:hint="eastAsia" w:ascii="宋体" w:hAnsi="宋体" w:eastAsia="宋体" w:cs="宋体"/>
                <w:color w:val="000000"/>
                <w:szCs w:val="21"/>
              </w:rPr>
              <w:t xml:space="preserve">城市道路、街巷、地下过街通道、过街天桥、广场及其它公共场所应定时清扫保洁，路（地）面保持整洁，无积尘，无烟头、口香糖残物、纸屑、瓜皮果壳、包装品等废弃物，公共场所无焚烧垃圾现象。绿化隔离带、行道树穴、箱体内无垃圾杂物、烟头等废弃物</w:t>
            </w:r>
            <w:r>
              <w:rPr>
                <w:rFonts w:hint="eastAsia" w:ascii="宋体" w:hAnsi="宋体" w:eastAsia="宋体" w:cs="宋体"/>
                <w:color w:val="000000"/>
                <w:szCs w:val="21"/>
              </w:rPr>
            </w:r>
            <w:r/>
          </w:p>
        </w:tc>
        <w:tc>
          <w:tcPr>
            <w:tcW w:w="7306"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路（桥）面有明显积尘、油污、淤泥、雨（污）水的</w:t>
            </w:r>
            <w:r>
              <w:rPr>
                <w:rFonts w:hint="eastAsia" w:ascii="宋体" w:hAnsi="宋体" w:eastAsia="宋体" w:cs="宋体"/>
                <w:color w:val="000000"/>
                <w:szCs w:val="21"/>
              </w:rPr>
            </w:r>
            <w:r/>
          </w:p>
        </w:tc>
        <w:tc>
          <w:tcPr>
            <w:tcW w:w="1086"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5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75" w:hRule="exact"/>
        </w:trPr>
        <w:tc>
          <w:tcPr>
            <w:tcW w:w="640" w:type="dxa"/>
            <w:vAlign w:val="top"/>
            <w:vMerge w:val="continue"/>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top"/>
            <w:vMerge w:val="continue"/>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521" w:type="dxa"/>
            <w:vAlign w:val="center"/>
            <w:vMerge w:val="continue"/>
            <w:textDirection w:val="lrTb"/>
            <w:noWrap w:val="false"/>
          </w:tcPr>
          <w:p>
            <w:pPr>
              <w:pStyle w:val="1075"/>
              <w:ind w:left="45" w:hanging="45"/>
              <w:spacing w:line="3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06" w:type="dxa"/>
            <w:vAlign w:val="center"/>
            <w:textDirection w:val="lrTb"/>
            <w:noWrap w:val="false"/>
          </w:tcPr>
          <w:p>
            <w:pPr>
              <w:pStyle w:val="1075"/>
              <w:ind w:left="45" w:hanging="45"/>
              <w:widowControl/>
              <w:rPr>
                <w:rFonts w:hint="eastAsia" w:ascii="宋体" w:hAnsi="宋体" w:eastAsia="宋体" w:cs="宋体"/>
                <w:color w:val="000000"/>
                <w:szCs w:val="21"/>
              </w:rPr>
            </w:pPr>
            <w:r>
              <w:rPr>
                <w:rFonts w:hint="eastAsia" w:ascii="宋体" w:hAnsi="宋体" w:eastAsia="宋体" w:cs="宋体"/>
                <w:color w:val="000000"/>
                <w:szCs w:val="21"/>
              </w:rPr>
              <w:t xml:space="preserve">路（桥）面有垃圾包、瓜皮果壳、纸屑、烟蒂(每平方米3个以上）等废弃物的</w:t>
            </w:r>
            <w:r>
              <w:rPr>
                <w:rFonts w:hint="eastAsia" w:ascii="宋体" w:hAnsi="宋体" w:eastAsia="宋体" w:cs="宋体"/>
                <w:color w:val="000000"/>
                <w:szCs w:val="21"/>
              </w:rPr>
            </w:r>
            <w:r/>
          </w:p>
        </w:tc>
        <w:tc>
          <w:tcPr>
            <w:tcW w:w="1086"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5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39" w:hRule="exact"/>
        </w:trPr>
        <w:tc>
          <w:tcPr>
            <w:tcW w:w="640" w:type="dxa"/>
            <w:vAlign w:val="top"/>
            <w:vMerge w:val="continue"/>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top"/>
            <w:vMerge w:val="continue"/>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521" w:type="dxa"/>
            <w:vAlign w:val="center"/>
            <w:vMerge w:val="continue"/>
            <w:textDirection w:val="lrTb"/>
            <w:noWrap w:val="false"/>
          </w:tcPr>
          <w:p>
            <w:pPr>
              <w:pStyle w:val="1075"/>
              <w:spacing w:line="3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06"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路（桥）面有明显的混凝土、沙、石、渣土等废弃物的</w:t>
            </w:r>
            <w:r>
              <w:rPr>
                <w:rFonts w:hint="eastAsia" w:ascii="宋体" w:hAnsi="宋体" w:eastAsia="宋体" w:cs="宋体"/>
                <w:color w:val="000000"/>
                <w:szCs w:val="21"/>
              </w:rPr>
            </w:r>
            <w:r/>
          </w:p>
        </w:tc>
        <w:tc>
          <w:tcPr>
            <w:tcW w:w="1086"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35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47" w:hRule="exact"/>
        </w:trPr>
        <w:tc>
          <w:tcPr>
            <w:tcW w:w="640" w:type="dxa"/>
            <w:vAlign w:val="top"/>
            <w:vMerge w:val="continue"/>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top"/>
            <w:vMerge w:val="continue"/>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521" w:type="dxa"/>
            <w:vAlign w:val="center"/>
            <w:vMerge w:val="continue"/>
            <w:textDirection w:val="lrTb"/>
            <w:noWrap w:val="false"/>
          </w:tcPr>
          <w:p>
            <w:pPr>
              <w:pStyle w:val="1075"/>
              <w:spacing w:line="3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06"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公共场所（地）有焚烧垃圾、树叶等现象（痕迹）的</w:t>
            </w:r>
            <w:r>
              <w:rPr>
                <w:rFonts w:hint="eastAsia" w:ascii="宋体" w:hAnsi="宋体" w:eastAsia="宋体" w:cs="宋体"/>
                <w:color w:val="000000"/>
                <w:szCs w:val="21"/>
              </w:rPr>
            </w:r>
            <w:r/>
          </w:p>
        </w:tc>
        <w:tc>
          <w:tcPr>
            <w:tcW w:w="1086" w:type="dxa"/>
            <w:vAlign w:val="center"/>
            <w:textDirection w:val="lrTb"/>
            <w:noWrap w:val="false"/>
          </w:tcPr>
          <w:p>
            <w:pPr>
              <w:pStyle w:val="1075"/>
              <w:jc w:val="center"/>
              <w:widowControl/>
              <w:rPr>
                <w:rFonts w:hint="eastAsia" w:ascii="宋体" w:hAnsi="宋体" w:eastAsia="宋体" w:cs="宋体"/>
                <w:color w:val="000000"/>
                <w:spacing w:val="-20"/>
                <w:szCs w:val="21"/>
              </w:rPr>
            </w:pPr>
            <w:r>
              <w:rPr>
                <w:rFonts w:hint="eastAsia" w:ascii="宋体" w:hAnsi="宋体" w:eastAsia="宋体" w:cs="宋体"/>
                <w:color w:val="000000"/>
                <w:szCs w:val="21"/>
              </w:rPr>
              <w:t xml:space="preserve">2小时</w:t>
            </w:r>
            <w:r>
              <w:rPr>
                <w:rFonts w:hint="eastAsia" w:ascii="宋体" w:hAnsi="宋体" w:eastAsia="宋体" w:cs="宋体"/>
                <w:color w:val="000000"/>
                <w:spacing w:val="-20"/>
                <w:szCs w:val="21"/>
              </w:rPr>
            </w:r>
            <w:r/>
          </w:p>
        </w:tc>
        <w:tc>
          <w:tcPr>
            <w:tcW w:w="135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46" w:hRule="exact"/>
        </w:trPr>
        <w:tc>
          <w:tcPr>
            <w:tcW w:w="640" w:type="dxa"/>
            <w:vAlign w:val="top"/>
            <w:vMerge w:val="continue"/>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top"/>
            <w:vMerge w:val="continue"/>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521" w:type="dxa"/>
            <w:vAlign w:val="center"/>
            <w:vMerge w:val="continue"/>
            <w:textDirection w:val="lrTb"/>
            <w:noWrap w:val="false"/>
          </w:tcPr>
          <w:p>
            <w:pPr>
              <w:pStyle w:val="1075"/>
              <w:spacing w:line="3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06"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两侧绿化带、隔离带、行道树穴、箱体内有杂物堆放、垃圾、烟头(每平方米3个以上）等废弃物的</w:t>
            </w:r>
            <w:r>
              <w:rPr>
                <w:rFonts w:hint="eastAsia" w:ascii="宋体" w:hAnsi="宋体" w:eastAsia="宋体" w:cs="宋体"/>
                <w:color w:val="000000"/>
                <w:szCs w:val="21"/>
              </w:rPr>
            </w:r>
            <w:r/>
          </w:p>
        </w:tc>
        <w:tc>
          <w:tcPr>
            <w:tcW w:w="1086"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35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680" w:hRule="exact"/>
        </w:trPr>
        <w:tc>
          <w:tcPr>
            <w:tcW w:w="640" w:type="dxa"/>
            <w:vAlign w:val="top"/>
            <w:vMerge w:val="continue"/>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top"/>
            <w:vMerge w:val="continue"/>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2521" w:type="dxa"/>
            <w:vAlign w:val="center"/>
            <w:vMerge w:val="continue"/>
            <w:textDirection w:val="lrTb"/>
            <w:noWrap w:val="false"/>
          </w:tcPr>
          <w:p>
            <w:pPr>
              <w:pStyle w:val="1075"/>
              <w:spacing w:line="3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06"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地下过街通道、过街天桥有杂物乱堆放、垃圾包等废弃物、雨（污）水积存、违章（规）张贴乱涂写现象和积尘的</w:t>
            </w:r>
            <w:r>
              <w:rPr>
                <w:rFonts w:hint="eastAsia" w:ascii="宋体" w:hAnsi="宋体" w:eastAsia="宋体" w:cs="宋体"/>
                <w:color w:val="000000"/>
                <w:szCs w:val="21"/>
              </w:rPr>
            </w:r>
            <w:r/>
          </w:p>
        </w:tc>
        <w:tc>
          <w:tcPr>
            <w:tcW w:w="1086"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5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10" w:hRule="exact"/>
        </w:trPr>
        <w:tc>
          <w:tcPr>
            <w:tcW w:w="640" w:type="dxa"/>
            <w:vAlign w:val="top"/>
            <w:vMerge w:val="continue"/>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vMerge w:val="restart"/>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机械化清扫</w:t>
            </w:r>
            <w:r>
              <w:rPr>
                <w:rFonts w:hint="eastAsia" w:ascii="宋体" w:hAnsi="宋体" w:eastAsia="宋体" w:cs="宋体"/>
                <w:color w:val="000000"/>
                <w:szCs w:val="21"/>
              </w:rPr>
            </w:r>
            <w:r/>
          </w:p>
        </w:tc>
        <w:tc>
          <w:tcPr>
            <w:tcW w:w="672" w:type="dxa"/>
            <w:vAlign w:val="center"/>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521" w:type="dxa"/>
            <w:vAlign w:val="center"/>
            <w:vMerge w:val="restart"/>
            <w:textDirection w:val="lrTb"/>
            <w:noWrap w:val="false"/>
          </w:tcPr>
          <w:p>
            <w:pPr>
              <w:pStyle w:val="1075"/>
              <w:ind w:firstLine="378"/>
              <w:widowControl/>
              <w:rPr>
                <w:rFonts w:hint="eastAsia" w:ascii="宋体" w:hAnsi="宋体" w:eastAsia="宋体" w:cs="宋体"/>
                <w:color w:val="000000"/>
                <w:szCs w:val="21"/>
              </w:rPr>
            </w:pPr>
            <w:r>
              <w:rPr>
                <w:rFonts w:hint="eastAsia" w:ascii="宋体" w:hAnsi="宋体" w:eastAsia="宋体" w:cs="宋体"/>
                <w:color w:val="000000"/>
                <w:szCs w:val="21"/>
              </w:rPr>
              <w:t xml:space="preserve">路面清扫干净，无边脚泥或灰沙；路隔离设施底部无散乱垃圾或明显尘土。人行道板干净，无泥沙、积尘、油污</w:t>
            </w:r>
            <w:r>
              <w:rPr>
                <w:rFonts w:hint="eastAsia" w:ascii="宋体" w:hAnsi="宋体" w:eastAsia="宋体" w:cs="宋体"/>
                <w:color w:val="000000"/>
                <w:szCs w:val="21"/>
              </w:rPr>
            </w:r>
            <w:r/>
          </w:p>
        </w:tc>
        <w:tc>
          <w:tcPr>
            <w:tcW w:w="7306" w:type="dxa"/>
            <w:vAlign w:val="center"/>
            <w:textDirection w:val="lrTb"/>
            <w:noWrap w:val="false"/>
          </w:tcPr>
          <w:p>
            <w:pPr>
              <w:pStyle w:val="1075"/>
              <w:widowControl/>
              <w:rPr>
                <w:rFonts w:hint="eastAsia" w:ascii="宋体" w:hAnsi="宋体" w:eastAsia="宋体" w:cs="宋体"/>
                <w:b/>
                <w:color w:val="000000"/>
                <w:szCs w:val="21"/>
              </w:rPr>
            </w:pPr>
            <w:r>
              <w:rPr>
                <w:rFonts w:hint="eastAsia" w:ascii="宋体" w:hAnsi="宋体" w:eastAsia="宋体" w:cs="宋体"/>
                <w:color w:val="000000"/>
                <w:szCs w:val="21"/>
              </w:rPr>
              <w:t xml:space="preserve">路面清扫不干净，有边脚泥、灰沙、积尘的；路边车辆停放时，路面有明显垃圾杂物的</w:t>
            </w:r>
            <w:r>
              <w:rPr>
                <w:rFonts w:hint="eastAsia" w:ascii="宋体" w:hAnsi="宋体" w:eastAsia="宋体" w:cs="宋体"/>
                <w:b/>
                <w:color w:val="000000"/>
                <w:szCs w:val="21"/>
              </w:rPr>
            </w:r>
            <w:r/>
          </w:p>
        </w:tc>
        <w:tc>
          <w:tcPr>
            <w:tcW w:w="1086"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5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10" w:hRule="exact"/>
        </w:trPr>
        <w:tc>
          <w:tcPr>
            <w:tcW w:w="640" w:type="dxa"/>
            <w:vAlign w:val="top"/>
            <w:vMerge w:val="continue"/>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top"/>
            <w:vMerge w:val="continue"/>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521" w:type="dxa"/>
            <w:vAlign w:val="center"/>
            <w:vMerge w:val="continue"/>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06" w:type="dxa"/>
            <w:vAlign w:val="center"/>
            <w:textDirection w:val="lrTb"/>
            <w:noWrap w:val="false"/>
          </w:tcPr>
          <w:p>
            <w:pPr>
              <w:pStyle w:val="1075"/>
              <w:widowControl/>
              <w:rPr>
                <w:rFonts w:hint="eastAsia" w:ascii="宋体" w:hAnsi="宋体" w:eastAsia="宋体" w:cs="宋体"/>
                <w:b/>
                <w:color w:val="000000"/>
                <w:szCs w:val="21"/>
              </w:rPr>
            </w:pPr>
            <w:r>
              <w:rPr>
                <w:rFonts w:hint="eastAsia" w:ascii="宋体" w:hAnsi="宋体" w:eastAsia="宋体" w:cs="宋体"/>
                <w:color w:val="000000"/>
                <w:szCs w:val="21"/>
              </w:rPr>
              <w:t xml:space="preserve">人行道板有泥沙、积尘、油污的</w:t>
            </w:r>
            <w:r>
              <w:rPr>
                <w:rFonts w:hint="eastAsia" w:ascii="宋体" w:hAnsi="宋体" w:eastAsia="宋体" w:cs="宋体"/>
                <w:b/>
                <w:color w:val="000000"/>
                <w:szCs w:val="21"/>
              </w:rPr>
            </w:r>
            <w:r/>
          </w:p>
        </w:tc>
        <w:tc>
          <w:tcPr>
            <w:tcW w:w="1086"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5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10" w:hRule="exact"/>
        </w:trPr>
        <w:tc>
          <w:tcPr>
            <w:tcW w:w="640" w:type="dxa"/>
            <w:vAlign w:val="top"/>
            <w:vMerge w:val="continue"/>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top"/>
            <w:vMerge w:val="continue"/>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521" w:type="dxa"/>
            <w:vAlign w:val="center"/>
            <w:vMerge w:val="continue"/>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06" w:type="dxa"/>
            <w:vAlign w:val="center"/>
            <w:textDirection w:val="lrTb"/>
            <w:noWrap w:val="false"/>
          </w:tcPr>
          <w:p>
            <w:pPr>
              <w:pStyle w:val="1075"/>
              <w:widowControl/>
              <w:rPr>
                <w:rFonts w:hint="eastAsia" w:ascii="宋体" w:hAnsi="宋体" w:eastAsia="宋体" w:cs="宋体"/>
                <w:b/>
                <w:color w:val="000000"/>
                <w:szCs w:val="21"/>
              </w:rPr>
            </w:pPr>
            <w:r>
              <w:rPr>
                <w:rFonts w:hint="eastAsia" w:ascii="宋体" w:hAnsi="宋体" w:eastAsia="宋体" w:cs="宋体"/>
                <w:color w:val="000000"/>
                <w:szCs w:val="21"/>
              </w:rPr>
              <w:t xml:space="preserve">道路隔离设施底部散乱垃圾多或明显尘土的（每2米为一处）</w:t>
            </w:r>
            <w:r>
              <w:rPr>
                <w:rFonts w:hint="eastAsia" w:ascii="宋体" w:hAnsi="宋体" w:eastAsia="宋体" w:cs="宋体"/>
                <w:b/>
                <w:color w:val="000000"/>
                <w:szCs w:val="21"/>
              </w:rPr>
            </w:r>
            <w:r/>
          </w:p>
        </w:tc>
        <w:tc>
          <w:tcPr>
            <w:tcW w:w="1086"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35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73" w:hRule="exact"/>
        </w:trPr>
        <w:tc>
          <w:tcPr>
            <w:tcW w:w="640" w:type="dxa"/>
            <w:vAlign w:val="top"/>
            <w:vMerge w:val="continue"/>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vMerge w:val="restart"/>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环卫</w:t>
            </w:r>
            <w:r>
              <w:rPr>
                <w:rFonts w:hint="eastAsia" w:ascii="宋体" w:hAnsi="宋体" w:eastAsia="宋体" w:cs="宋体"/>
                <w:color w:val="000000"/>
                <w:szCs w:val="21"/>
              </w:rPr>
            </w:r>
            <w:r/>
          </w:p>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设施</w:t>
            </w:r>
            <w:r>
              <w:rPr>
                <w:rFonts w:hint="eastAsia" w:ascii="宋体" w:hAnsi="宋体" w:eastAsia="宋体" w:cs="宋体"/>
                <w:color w:val="000000"/>
                <w:szCs w:val="21"/>
              </w:rPr>
            </w:r>
            <w:r/>
          </w:p>
        </w:tc>
        <w:tc>
          <w:tcPr>
            <w:tcW w:w="672" w:type="dxa"/>
            <w:vAlign w:val="center"/>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521" w:type="dxa"/>
            <w:vAlign w:val="center"/>
            <w:vMerge w:val="restart"/>
            <w:textDirection w:val="lrTb"/>
            <w:noWrap w:val="false"/>
          </w:tcPr>
          <w:p>
            <w:pPr>
              <w:pStyle w:val="1075"/>
              <w:ind w:firstLine="378"/>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垃圾收集容器应保持整洁，不得污染环境；应定期维护和更新，设施完好。垃圾箱(房)周围地面无存留垃圾，无明显污迹无违章（规）张贴、涂写</w:t>
            </w:r>
            <w:r>
              <w:rPr>
                <w:rFonts w:hint="eastAsia" w:ascii="宋体" w:hAnsi="宋体" w:eastAsia="宋体" w:cs="宋体"/>
                <w:color w:val="000000"/>
                <w:szCs w:val="21"/>
              </w:rPr>
            </w:r>
            <w:r/>
          </w:p>
        </w:tc>
        <w:tc>
          <w:tcPr>
            <w:tcW w:w="7306"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果壳箱、垃圾房（箱）设施缺失、破损、锈蚀或腐蚀，影响使用功能或城市景观的</w:t>
            </w:r>
            <w:r>
              <w:rPr>
                <w:rFonts w:hint="eastAsia" w:ascii="宋体" w:hAnsi="宋体" w:eastAsia="宋体" w:cs="宋体"/>
                <w:color w:val="000000"/>
                <w:szCs w:val="21"/>
              </w:rPr>
            </w:r>
            <w:r/>
          </w:p>
        </w:tc>
        <w:tc>
          <w:tcPr>
            <w:tcW w:w="1086"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35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67" w:hRule="exact"/>
        </w:trPr>
        <w:tc>
          <w:tcPr>
            <w:tcW w:w="640" w:type="dxa"/>
            <w:vAlign w:val="top"/>
            <w:vMerge w:val="continue"/>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vMerge w:val="continue"/>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521" w:type="dxa"/>
            <w:vAlign w:val="top"/>
            <w:vMerge w:val="continue"/>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06"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果壳箱、垃圾房（箱）垃圾满溢，未及时清理；箱体不整洁；周边有废弃物；地面有污水、油污及焚烧痕迹</w:t>
            </w:r>
            <w:r>
              <w:rPr>
                <w:rFonts w:hint="eastAsia" w:ascii="宋体" w:hAnsi="宋体" w:eastAsia="宋体" w:cs="宋体"/>
                <w:color w:val="000000"/>
                <w:szCs w:val="21"/>
              </w:rPr>
            </w:r>
            <w:r/>
          </w:p>
        </w:tc>
        <w:tc>
          <w:tcPr>
            <w:tcW w:w="1086"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35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17" w:hRule="exact"/>
        </w:trPr>
        <w:tc>
          <w:tcPr>
            <w:tcW w:w="640" w:type="dxa"/>
            <w:vAlign w:val="top"/>
            <w:vMerge w:val="continue"/>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vMerge w:val="continue"/>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521" w:type="dxa"/>
            <w:vAlign w:val="top"/>
            <w:vMerge w:val="continue"/>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06"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果壳箱、垃圾房（箱）等环卫设施上有违章（规）张贴、涂写等小广告的</w:t>
            </w:r>
            <w:r>
              <w:rPr>
                <w:rFonts w:hint="eastAsia" w:ascii="宋体" w:hAnsi="宋体" w:eastAsia="宋体" w:cs="宋体"/>
                <w:color w:val="000000"/>
                <w:szCs w:val="21"/>
              </w:rPr>
            </w:r>
            <w:r/>
          </w:p>
        </w:tc>
        <w:tc>
          <w:tcPr>
            <w:tcW w:w="1086"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5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bl>
    <w:p>
      <w:pPr>
        <w:pStyle w:val="1075"/>
        <w:jc w:val="left"/>
        <w:rPr>
          <w:rFonts w:hint="eastAsia" w:ascii="宋体" w:hAnsi="宋体" w:eastAsia="宋体" w:cs="宋体"/>
          <w:color w:val="000000"/>
          <w:szCs w:val="21"/>
        </w:rPr>
      </w:pPr>
      <w:r>
        <w:rPr>
          <w:rFonts w:hint="eastAsia" w:ascii="宋体" w:hAnsi="宋体" w:eastAsia="宋体" w:cs="宋体"/>
          <w:color w:val="000000"/>
          <w:szCs w:val="21"/>
        </w:rPr>
        <w:t xml:space="preserve">注：1.焚烧祭奠物品（含住宅小区、城中村）不作为焚烧问题，但应加强管理，及时处理；</w:t>
      </w:r>
      <w:r>
        <w:rPr>
          <w:rFonts w:hint="eastAsia" w:ascii="宋体" w:hAnsi="宋体" w:eastAsia="宋体" w:cs="宋体"/>
          <w:color w:val="000000"/>
          <w:szCs w:val="21"/>
        </w:rPr>
      </w:r>
      <w:r/>
    </w:p>
    <w:p>
      <w:pPr>
        <w:pStyle w:val="1075"/>
        <w:ind w:firstLine="378"/>
        <w:jc w:val="left"/>
        <w:rPr>
          <w:rFonts w:hint="eastAsia" w:ascii="宋体" w:hAnsi="宋体" w:eastAsia="宋体" w:cs="宋体"/>
          <w:b/>
          <w:color w:val="000000"/>
          <w:szCs w:val="21"/>
        </w:rPr>
      </w:pPr>
      <w:r>
        <w:rPr>
          <w:rFonts w:hint="eastAsia" w:ascii="宋体" w:hAnsi="宋体" w:eastAsia="宋体" w:cs="宋体"/>
          <w:color w:val="000000"/>
          <w:szCs w:val="21"/>
        </w:rPr>
        <w:t xml:space="preserve">2.垃圾转运站内（含周边）零星散落垃圾不作现场考评扣分处理。</w:t>
      </w:r>
      <w:r>
        <w:rPr>
          <w:rFonts w:hint="eastAsia" w:ascii="宋体" w:hAnsi="宋体" w:eastAsia="宋体" w:cs="宋体"/>
          <w:b/>
          <w:color w:val="000000"/>
          <w:szCs w:val="21"/>
        </w:rPr>
      </w:r>
      <w:r/>
    </w:p>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t xml:space="preserve">常州市城市长效综合管理考评标准及扣分细则</w:t>
      </w:r>
      <w:r>
        <w:rPr>
          <w:rFonts w:hint="eastAsia" w:ascii="宋体" w:hAnsi="宋体" w:eastAsia="宋体" w:cs="宋体"/>
          <w:b/>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（辖市、区政府）</w:t>
      </w:r>
      <w:r>
        <w:rPr>
          <w:rFonts w:hint="eastAsia" w:ascii="宋体" w:hAnsi="宋体" w:eastAsia="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635"/>
        <w:gridCol w:w="647"/>
        <w:gridCol w:w="2494"/>
        <w:gridCol w:w="7193"/>
        <w:gridCol w:w="1088"/>
        <w:gridCol w:w="1309"/>
      </w:tblGrid>
      <w:tr>
        <w:trPr>
          <w:trHeight w:val="428" w:hRule="exact"/>
        </w:trPr>
        <w:tc>
          <w:tcPr>
            <w:tcW w:w="63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项目</w:t>
            </w:r>
            <w:r>
              <w:rPr>
                <w:rFonts w:hint="eastAsia" w:ascii="宋体" w:hAnsi="宋体" w:eastAsia="宋体" w:cs="宋体"/>
                <w:color w:val="000000"/>
                <w:szCs w:val="21"/>
              </w:rPr>
            </w:r>
            <w:r/>
          </w:p>
        </w:tc>
        <w:tc>
          <w:tcPr>
            <w:tcW w:w="63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分类</w:t>
            </w:r>
            <w:r>
              <w:rPr>
                <w:rFonts w:hint="eastAsia" w:ascii="宋体" w:hAnsi="宋体" w:eastAsia="宋体" w:cs="宋体"/>
                <w:color w:val="000000"/>
                <w:szCs w:val="21"/>
              </w:rPr>
            </w:r>
            <w:r/>
          </w:p>
        </w:tc>
        <w:tc>
          <w:tcPr>
            <w:tcW w:w="64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249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考评标准</w:t>
            </w:r>
            <w:r>
              <w:rPr>
                <w:rFonts w:hint="eastAsia" w:ascii="宋体" w:hAnsi="宋体" w:eastAsia="宋体" w:cs="宋体"/>
                <w:color w:val="000000"/>
                <w:szCs w:val="21"/>
              </w:rPr>
            </w:r>
            <w:r/>
          </w:p>
        </w:tc>
        <w:tc>
          <w:tcPr>
            <w:tcW w:w="7193"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扣分依据</w:t>
            </w:r>
            <w:r>
              <w:rPr>
                <w:rFonts w:hint="eastAsia" w:ascii="宋体" w:hAnsi="宋体" w:eastAsia="宋体" w:cs="宋体"/>
                <w:color w:val="000000"/>
                <w:szCs w:val="21"/>
              </w:rPr>
            </w:r>
            <w:r/>
          </w:p>
        </w:tc>
        <w:tc>
          <w:tcPr>
            <w:tcW w:w="108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整改时限</w:t>
            </w:r>
            <w:r>
              <w:rPr>
                <w:rFonts w:hint="eastAsia" w:ascii="宋体" w:hAnsi="宋体" w:eastAsia="宋体" w:cs="宋体"/>
                <w:color w:val="000000"/>
                <w:szCs w:val="21"/>
              </w:rPr>
            </w:r>
            <w:r/>
          </w:p>
        </w:tc>
        <w:tc>
          <w:tcPr>
            <w:tcW w:w="130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每处(个)扣</w:t>
            </w:r>
            <w:r>
              <w:rPr>
                <w:rFonts w:hint="eastAsia" w:ascii="宋体" w:hAnsi="宋体" w:eastAsia="宋体" w:cs="宋体"/>
                <w:color w:val="000000"/>
                <w:szCs w:val="21"/>
              </w:rPr>
            </w:r>
            <w:r/>
          </w:p>
        </w:tc>
      </w:tr>
      <w:tr>
        <w:trPr>
          <w:trHeight w:val="362" w:hRule="exact"/>
        </w:trPr>
        <w:tc>
          <w:tcPr>
            <w:tcW w:w="630"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日</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常</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保</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洁</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635"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垃圾</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转运</w:t>
            </w:r>
            <w:r>
              <w:rPr>
                <w:rFonts w:hint="eastAsia" w:ascii="宋体" w:hAnsi="宋体" w:eastAsia="宋体" w:cs="宋体"/>
                <w:color w:val="000000"/>
                <w:szCs w:val="21"/>
              </w:rPr>
            </w:r>
            <w:r/>
          </w:p>
        </w:tc>
        <w:tc>
          <w:tcPr>
            <w:tcW w:w="64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94" w:type="dxa"/>
            <w:vAlign w:val="center"/>
            <w:vMerge w:val="restart"/>
            <w:textDirection w:val="lrTb"/>
            <w:noWrap w:val="false"/>
          </w:tcPr>
          <w:p>
            <w:pPr>
              <w:pStyle w:val="1075"/>
              <w:ind w:firstLine="378"/>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垃圾转运站环境卫生公共设施应保持整洁，不得污染环境；应定期维护和更新，设施完好，运转正常。无撒落垃圾；垃圾运输车辆，应保持车容整洁、车况良好，实行密闭运输，无拖拉机收运垃圾；无工业、生活垃圾混装</w:t>
            </w:r>
            <w:r>
              <w:rPr>
                <w:rFonts w:hint="eastAsia" w:ascii="宋体" w:hAnsi="宋体" w:eastAsia="宋体" w:cs="宋体"/>
                <w:color w:val="000000"/>
                <w:szCs w:val="21"/>
              </w:rPr>
            </w:r>
            <w:r/>
          </w:p>
        </w:tc>
        <w:tc>
          <w:tcPr>
            <w:tcW w:w="7193"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垃圾转运站生产作业完成后，场内有散落垃圾的</w:t>
            </w:r>
            <w:r>
              <w:rPr>
                <w:rFonts w:hint="eastAsia" w:ascii="宋体" w:hAnsi="宋体" w:eastAsia="宋体" w:cs="宋体"/>
                <w:color w:val="000000"/>
                <w:szCs w:val="21"/>
              </w:rPr>
            </w:r>
            <w:r/>
          </w:p>
        </w:tc>
        <w:tc>
          <w:tcPr>
            <w:tcW w:w="1088"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30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40" w:hRule="exact"/>
        </w:trPr>
        <w:tc>
          <w:tcPr>
            <w:tcW w:w="63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35"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494" w:type="dxa"/>
            <w:vAlign w:val="center"/>
            <w:vMerge w:val="continue"/>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193"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蚊蝇孳生季节（5-10月）,转运站可视范围内蚊蝇超过6只/次以上的</w:t>
            </w:r>
            <w:r>
              <w:rPr>
                <w:rFonts w:hint="eastAsia" w:ascii="宋体" w:hAnsi="宋体" w:eastAsia="宋体" w:cs="宋体"/>
                <w:color w:val="000000"/>
                <w:szCs w:val="21"/>
              </w:rPr>
            </w:r>
            <w:r/>
          </w:p>
        </w:tc>
        <w:tc>
          <w:tcPr>
            <w:tcW w:w="1088"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30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43" w:hRule="exact"/>
        </w:trPr>
        <w:tc>
          <w:tcPr>
            <w:tcW w:w="63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35"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494" w:type="dxa"/>
            <w:vAlign w:val="center"/>
            <w:vMerge w:val="continue"/>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193"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垃圾运输车（</w:t>
            </w:r>
            <w:r>
              <w:rPr>
                <w:rFonts w:hint="eastAsia" w:ascii="宋体" w:hAnsi="宋体" w:eastAsia="宋体" w:cs="宋体"/>
                <w:color w:val="000000"/>
                <w:szCs w:val="21"/>
              </w:rPr>
              <w:t xml:space="preserve">清扫保洁车</w:t>
            </w:r>
            <w:r>
              <w:rPr>
                <w:rFonts w:hint="eastAsia" w:ascii="宋体" w:hAnsi="宋体" w:eastAsia="宋体" w:cs="宋体"/>
                <w:color w:val="000000"/>
                <w:szCs w:val="21"/>
              </w:rPr>
              <w:t xml:space="preserve">）辆外部有污物、垃圾拖挂、集水装置破损的</w:t>
            </w:r>
            <w:r>
              <w:rPr>
                <w:rFonts w:hint="eastAsia" w:ascii="宋体" w:hAnsi="宋体" w:eastAsia="宋体" w:cs="宋体"/>
                <w:color w:val="000000"/>
                <w:szCs w:val="21"/>
              </w:rPr>
            </w:r>
            <w:r/>
          </w:p>
        </w:tc>
        <w:tc>
          <w:tcPr>
            <w:tcW w:w="1088"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30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27" w:hRule="exact"/>
        </w:trPr>
        <w:tc>
          <w:tcPr>
            <w:tcW w:w="63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35"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494" w:type="dxa"/>
            <w:vAlign w:val="center"/>
            <w:vMerge w:val="continue"/>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193"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垃圾运输过程中有垃圾扬洒、污水滴漏的</w:t>
            </w:r>
            <w:r>
              <w:rPr>
                <w:rFonts w:hint="eastAsia" w:ascii="宋体" w:hAnsi="宋体" w:eastAsia="宋体" w:cs="宋体"/>
                <w:color w:val="000000"/>
                <w:szCs w:val="21"/>
              </w:rPr>
            </w:r>
            <w:r/>
          </w:p>
        </w:tc>
        <w:tc>
          <w:tcPr>
            <w:tcW w:w="1088"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30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51" w:hRule="exact"/>
        </w:trPr>
        <w:tc>
          <w:tcPr>
            <w:tcW w:w="63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35"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494" w:type="dxa"/>
            <w:vAlign w:val="center"/>
            <w:vMerge w:val="continue"/>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193"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工业垃圾与生活垃圾混装的</w:t>
            </w:r>
            <w:r>
              <w:rPr>
                <w:rFonts w:hint="eastAsia" w:ascii="宋体" w:hAnsi="宋体" w:eastAsia="宋体" w:cs="宋体"/>
                <w:color w:val="000000"/>
                <w:szCs w:val="21"/>
              </w:rPr>
            </w:r>
            <w:r/>
          </w:p>
        </w:tc>
        <w:tc>
          <w:tcPr>
            <w:tcW w:w="1088"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30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58" w:hRule="exact"/>
        </w:trPr>
        <w:tc>
          <w:tcPr>
            <w:tcW w:w="63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35"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2494" w:type="dxa"/>
            <w:vAlign w:val="center"/>
            <w:vMerge w:val="continue"/>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193"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一、二级区域（网格）范围内有拖拉机收运垃圾的</w:t>
            </w:r>
            <w:r>
              <w:rPr>
                <w:rFonts w:hint="eastAsia" w:ascii="宋体" w:hAnsi="宋体" w:eastAsia="宋体" w:cs="宋体"/>
                <w:color w:val="000000"/>
                <w:szCs w:val="21"/>
              </w:rPr>
            </w:r>
            <w:r/>
          </w:p>
        </w:tc>
        <w:tc>
          <w:tcPr>
            <w:tcW w:w="1088"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30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74" w:hRule="exact"/>
        </w:trPr>
        <w:tc>
          <w:tcPr>
            <w:tcW w:w="63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35"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公共</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厕所</w:t>
            </w:r>
            <w:r>
              <w:rPr>
                <w:rFonts w:hint="eastAsia" w:ascii="宋体" w:hAnsi="宋体" w:eastAsia="宋体" w:cs="宋体"/>
                <w:color w:val="000000"/>
                <w:szCs w:val="21"/>
              </w:rPr>
            </w:r>
            <w:r/>
          </w:p>
        </w:tc>
        <w:tc>
          <w:tcPr>
            <w:tcW w:w="64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94" w:type="dxa"/>
            <w:vAlign w:val="center"/>
            <w:vMerge w:val="restart"/>
            <w:textDirection w:val="lrTb"/>
            <w:noWrap w:val="false"/>
          </w:tcPr>
          <w:p>
            <w:pPr>
              <w:pStyle w:val="1075"/>
              <w:ind w:firstLine="378"/>
              <w:widowControl/>
              <w:rPr>
                <w:rFonts w:hint="eastAsia" w:ascii="宋体" w:hAnsi="宋体" w:eastAsia="宋体" w:cs="宋体"/>
                <w:color w:val="000000"/>
                <w:szCs w:val="21"/>
              </w:rPr>
            </w:pPr>
            <w:r>
              <w:rPr>
                <w:rFonts w:hint="eastAsia" w:ascii="宋体" w:hAnsi="宋体" w:eastAsia="宋体" w:cs="宋体"/>
                <w:color w:val="000000"/>
                <w:szCs w:val="21"/>
              </w:rPr>
              <w:t xml:space="preserve">公共厕所环境卫生及公共设施应保持整洁，不得污染环境；应定期维护和更新。公厕设施完好，墙而整洁，排水通畅，无粪便淤塞；保洁及时，厕所内外保持整洁，无违章（规）张贴、涂写</w:t>
            </w:r>
            <w:r>
              <w:rPr>
                <w:rFonts w:hint="eastAsia" w:ascii="宋体" w:hAnsi="宋体" w:eastAsia="宋体" w:cs="宋体"/>
                <w:color w:val="000000"/>
                <w:szCs w:val="21"/>
              </w:rPr>
            </w:r>
            <w:r/>
          </w:p>
        </w:tc>
        <w:tc>
          <w:tcPr>
            <w:tcW w:w="7193"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公共厕所无标志牌或标志牌破损、内部照明设施、冲水设备、洗手器具损坏或缺失的</w:t>
            </w:r>
            <w:r>
              <w:rPr>
                <w:rFonts w:hint="eastAsia" w:ascii="宋体" w:hAnsi="宋体" w:eastAsia="宋体" w:cs="宋体"/>
                <w:color w:val="000000"/>
                <w:szCs w:val="21"/>
              </w:rPr>
            </w:r>
            <w:r/>
          </w:p>
        </w:tc>
        <w:tc>
          <w:tcPr>
            <w:tcW w:w="1088"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2天</w:t>
            </w:r>
            <w:r>
              <w:rPr>
                <w:rFonts w:hint="eastAsia" w:ascii="宋体" w:hAnsi="宋体" w:eastAsia="宋体" w:cs="宋体"/>
                <w:color w:val="000000"/>
                <w:szCs w:val="21"/>
              </w:rPr>
            </w:r>
            <w:r/>
          </w:p>
        </w:tc>
        <w:tc>
          <w:tcPr>
            <w:tcW w:w="130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610"/>
        </w:trPr>
        <w:tc>
          <w:tcPr>
            <w:tcW w:w="63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35"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494"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193"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化粪池与出粪口盖板破损，粪槽、便槽(斗)和管道破损，内外墙面粉刷、磁砖（墙砖）破损或剥落的</w:t>
            </w:r>
            <w:r>
              <w:rPr>
                <w:rFonts w:hint="eastAsia" w:ascii="宋体" w:hAnsi="宋体" w:eastAsia="宋体" w:cs="宋体"/>
                <w:color w:val="000000"/>
                <w:szCs w:val="21"/>
              </w:rPr>
            </w:r>
            <w:r/>
          </w:p>
        </w:tc>
        <w:tc>
          <w:tcPr>
            <w:tcW w:w="1088"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4天</w:t>
            </w:r>
            <w:r>
              <w:rPr>
                <w:rFonts w:hint="eastAsia" w:ascii="宋体" w:hAnsi="宋体" w:eastAsia="宋体" w:cs="宋体"/>
                <w:color w:val="000000"/>
                <w:szCs w:val="21"/>
              </w:rPr>
            </w:r>
            <w:r/>
          </w:p>
        </w:tc>
        <w:tc>
          <w:tcPr>
            <w:tcW w:w="130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74" w:hRule="exact"/>
        </w:trPr>
        <w:tc>
          <w:tcPr>
            <w:tcW w:w="63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35"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494"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193"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粪便收集设施泄漏或堵塞、沟管堵塞漫溢、地下储粪槽渗漏或漫溢的</w:t>
            </w:r>
            <w:r>
              <w:rPr>
                <w:rFonts w:hint="eastAsia" w:ascii="宋体" w:hAnsi="宋体" w:eastAsia="宋体" w:cs="宋体"/>
                <w:color w:val="000000"/>
                <w:szCs w:val="21"/>
              </w:rPr>
            </w:r>
            <w:r/>
          </w:p>
        </w:tc>
        <w:tc>
          <w:tcPr>
            <w:tcW w:w="1088"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2天</w:t>
            </w:r>
            <w:r>
              <w:rPr>
                <w:rFonts w:hint="eastAsia" w:ascii="宋体" w:hAnsi="宋体" w:eastAsia="宋体" w:cs="宋体"/>
                <w:color w:val="000000"/>
                <w:szCs w:val="21"/>
              </w:rPr>
            </w:r>
            <w:r/>
          </w:p>
        </w:tc>
        <w:tc>
          <w:tcPr>
            <w:tcW w:w="130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74" w:hRule="exact"/>
        </w:trPr>
        <w:tc>
          <w:tcPr>
            <w:tcW w:w="63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35"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494" w:type="dxa"/>
            <w:vAlign w:val="top"/>
            <w:vMerge w:val="continue"/>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r>
            <w:r/>
          </w:p>
        </w:tc>
        <w:tc>
          <w:tcPr>
            <w:tcW w:w="7193" w:type="dxa"/>
            <w:vAlign w:val="center"/>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t xml:space="preserve">公厕内杂物乱堆放，蹲位有便纸乱扔或污物的</w:t>
            </w:r>
            <w:r>
              <w:rPr>
                <w:rFonts w:hint="eastAsia" w:ascii="宋体" w:hAnsi="宋体" w:eastAsia="宋体" w:cs="宋体"/>
                <w:color w:val="000000"/>
                <w:szCs w:val="21"/>
              </w:rPr>
            </w:r>
            <w:r/>
          </w:p>
        </w:tc>
        <w:tc>
          <w:tcPr>
            <w:tcW w:w="1088"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0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74" w:hRule="exact"/>
        </w:trPr>
        <w:tc>
          <w:tcPr>
            <w:tcW w:w="63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35"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494" w:type="dxa"/>
            <w:vAlign w:val="top"/>
            <w:vMerge w:val="continue"/>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r>
            <w:r/>
          </w:p>
        </w:tc>
        <w:tc>
          <w:tcPr>
            <w:tcW w:w="7193" w:type="dxa"/>
            <w:vAlign w:val="center"/>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t xml:space="preserve">座便器（蹲坑）内有粪便、小便池或大便槽两侧有明显尿垢或污垢的</w:t>
            </w:r>
            <w:r>
              <w:rPr>
                <w:rFonts w:hint="eastAsia" w:ascii="宋体" w:hAnsi="宋体" w:eastAsia="宋体" w:cs="宋体"/>
                <w:color w:val="000000"/>
                <w:szCs w:val="21"/>
              </w:rPr>
            </w:r>
            <w:r/>
          </w:p>
        </w:tc>
        <w:tc>
          <w:tcPr>
            <w:tcW w:w="1088"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0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74" w:hRule="exact"/>
        </w:trPr>
        <w:tc>
          <w:tcPr>
            <w:tcW w:w="63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35"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2494" w:type="dxa"/>
            <w:vAlign w:val="top"/>
            <w:vMerge w:val="continue"/>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r>
            <w:r/>
          </w:p>
        </w:tc>
        <w:tc>
          <w:tcPr>
            <w:tcW w:w="7193" w:type="dxa"/>
            <w:vAlign w:val="center"/>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t xml:space="preserve">公厕外5米（专人看管）或3米（无专人看管）范围内,有垃圾、粪便、污水等污物的</w:t>
            </w:r>
            <w:r>
              <w:rPr>
                <w:rFonts w:hint="eastAsia" w:ascii="宋体" w:hAnsi="宋体" w:eastAsia="宋体" w:cs="宋体"/>
                <w:color w:val="000000"/>
                <w:szCs w:val="21"/>
              </w:rPr>
            </w:r>
            <w:r/>
          </w:p>
        </w:tc>
        <w:tc>
          <w:tcPr>
            <w:tcW w:w="1088"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0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74" w:hRule="exact"/>
        </w:trPr>
        <w:tc>
          <w:tcPr>
            <w:tcW w:w="63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35"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2494" w:type="dxa"/>
            <w:vAlign w:val="top"/>
            <w:vMerge w:val="continue"/>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r>
            <w:r/>
          </w:p>
        </w:tc>
        <w:tc>
          <w:tcPr>
            <w:tcW w:w="7193" w:type="dxa"/>
            <w:vAlign w:val="center"/>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t xml:space="preserve">公厕内有烟头3个（专人看管）或5个（无专人看管）以上的</w:t>
            </w:r>
            <w:r>
              <w:rPr>
                <w:rFonts w:hint="eastAsia" w:ascii="宋体" w:hAnsi="宋体" w:eastAsia="宋体" w:cs="宋体"/>
                <w:color w:val="000000"/>
                <w:szCs w:val="21"/>
              </w:rPr>
            </w:r>
            <w:r/>
          </w:p>
        </w:tc>
        <w:tc>
          <w:tcPr>
            <w:tcW w:w="1088"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0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57" w:hRule="exact"/>
        </w:trPr>
        <w:tc>
          <w:tcPr>
            <w:tcW w:w="63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35"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W w:w="2494" w:type="dxa"/>
            <w:vAlign w:val="top"/>
            <w:vMerge w:val="continue"/>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r>
            <w:r/>
          </w:p>
        </w:tc>
        <w:tc>
          <w:tcPr>
            <w:tcW w:w="7193" w:type="dxa"/>
            <w:vAlign w:val="center"/>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t xml:space="preserve">公厕内外墙面、内部设施有违章（规）涂写、违章（规）张贴的</w:t>
            </w:r>
            <w:r>
              <w:rPr>
                <w:rFonts w:hint="eastAsia" w:ascii="宋体" w:hAnsi="宋体" w:eastAsia="宋体" w:cs="宋体"/>
                <w:color w:val="000000"/>
                <w:szCs w:val="21"/>
              </w:rPr>
            </w:r>
            <w:r/>
          </w:p>
        </w:tc>
        <w:tc>
          <w:tcPr>
            <w:tcW w:w="1088"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0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74" w:hRule="exact"/>
        </w:trPr>
        <w:tc>
          <w:tcPr>
            <w:tcW w:w="63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35"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餐厨</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垃圾</w:t>
            </w:r>
            <w:r>
              <w:rPr>
                <w:rFonts w:hint="eastAsia" w:ascii="宋体" w:hAnsi="宋体" w:eastAsia="宋体" w:cs="宋体"/>
                <w:color w:val="000000"/>
                <w:szCs w:val="21"/>
              </w:rPr>
            </w:r>
            <w:r/>
          </w:p>
        </w:tc>
        <w:tc>
          <w:tcPr>
            <w:tcW w:w="64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94" w:type="dxa"/>
            <w:vAlign w:val="center"/>
            <w:vMerge w:val="restart"/>
            <w:textDirection w:val="lrTb"/>
            <w:noWrap w:val="false"/>
          </w:tcPr>
          <w:p>
            <w:pPr>
              <w:pStyle w:val="1075"/>
              <w:ind w:firstLine="378"/>
              <w:widowControl/>
              <w:rPr>
                <w:rFonts w:hint="eastAsia" w:ascii="宋体" w:hAnsi="宋体" w:eastAsia="宋体" w:cs="宋体"/>
                <w:color w:val="000000"/>
                <w:szCs w:val="21"/>
              </w:rPr>
            </w:pPr>
            <w:r>
              <w:rPr>
                <w:rFonts w:hint="eastAsia" w:ascii="宋体" w:hAnsi="宋体" w:eastAsia="宋体" w:cs="宋体"/>
                <w:color w:val="000000"/>
                <w:szCs w:val="21"/>
              </w:rPr>
              <w:t xml:space="preserve">餐厨废弃物与非餐厨废弃物分类存放、收运和处置，设置油水分离器或隔油池等防污设施。餐厨废弃物由指定单位统一收运和处置</w:t>
            </w:r>
            <w:r>
              <w:rPr>
                <w:rFonts w:hint="eastAsia" w:ascii="宋体" w:hAnsi="宋体" w:eastAsia="宋体" w:cs="宋体"/>
                <w:color w:val="000000"/>
                <w:szCs w:val="21"/>
              </w:rPr>
            </w:r>
            <w:r/>
          </w:p>
        </w:tc>
        <w:tc>
          <w:tcPr>
            <w:tcW w:w="7193"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餐厨废弃物未单独存放、分类收集的</w:t>
            </w:r>
            <w:r>
              <w:rPr>
                <w:rFonts w:hint="eastAsia" w:ascii="宋体" w:hAnsi="宋体" w:eastAsia="宋体" w:cs="宋体"/>
                <w:color w:val="000000"/>
                <w:szCs w:val="21"/>
              </w:rPr>
            </w:r>
            <w:r/>
          </w:p>
        </w:tc>
        <w:tc>
          <w:tcPr>
            <w:tcW w:w="1088"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0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74" w:hRule="exact"/>
        </w:trPr>
        <w:tc>
          <w:tcPr>
            <w:tcW w:w="63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35"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494" w:type="dxa"/>
            <w:vAlign w:val="top"/>
            <w:vMerge w:val="continue"/>
            <w:textDirection w:val="lrTb"/>
            <w:noWrap w:val="false"/>
          </w:tcPr>
          <w:p>
            <w:pPr>
              <w:pStyle w:val="1075"/>
              <w:jc w:val="left"/>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193" w:type="dxa"/>
            <w:vAlign w:val="center"/>
            <w:textDirection w:val="lrTb"/>
            <w:noWrap w:val="false"/>
          </w:tcPr>
          <w:p>
            <w:pPr>
              <w:pStyle w:val="1075"/>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收集桶未按规定地点设置及周边地面有散落餐厨废弃物的</w:t>
            </w:r>
            <w:r>
              <w:rPr>
                <w:rFonts w:hint="eastAsia" w:ascii="宋体" w:hAnsi="宋体" w:eastAsia="宋体" w:cs="宋体"/>
                <w:color w:val="000000"/>
                <w:szCs w:val="21"/>
              </w:rPr>
            </w:r>
            <w:r/>
          </w:p>
        </w:tc>
        <w:tc>
          <w:tcPr>
            <w:tcW w:w="1088"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0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74" w:hRule="exact"/>
        </w:trPr>
        <w:tc>
          <w:tcPr>
            <w:tcW w:w="63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35"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494" w:type="dxa"/>
            <w:vAlign w:val="top"/>
            <w:vMerge w:val="continue"/>
            <w:textDirection w:val="lrTb"/>
            <w:noWrap w:val="false"/>
          </w:tcPr>
          <w:p>
            <w:pPr>
              <w:pStyle w:val="1075"/>
              <w:jc w:val="left"/>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193" w:type="dxa"/>
            <w:vAlign w:val="center"/>
            <w:textDirection w:val="lrTb"/>
            <w:noWrap w:val="false"/>
          </w:tcPr>
          <w:p>
            <w:pPr>
              <w:pStyle w:val="1075"/>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乱排餐厨废弃物的（如雨、污水管道等）</w:t>
            </w:r>
            <w:r>
              <w:rPr>
                <w:rFonts w:hint="eastAsia" w:ascii="宋体" w:hAnsi="宋体" w:eastAsia="宋体" w:cs="宋体"/>
                <w:color w:val="000000"/>
                <w:szCs w:val="21"/>
              </w:rPr>
            </w:r>
            <w:r/>
          </w:p>
        </w:tc>
        <w:tc>
          <w:tcPr>
            <w:tcW w:w="1088"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0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84" w:hRule="exact"/>
        </w:trPr>
        <w:tc>
          <w:tcPr>
            <w:tcW w:w="63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35"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494" w:type="dxa"/>
            <w:vAlign w:val="top"/>
            <w:vMerge w:val="continue"/>
            <w:textDirection w:val="lrTb"/>
            <w:noWrap w:val="false"/>
          </w:tcPr>
          <w:p>
            <w:pPr>
              <w:pStyle w:val="1075"/>
              <w:jc w:val="left"/>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193" w:type="dxa"/>
            <w:vAlign w:val="center"/>
            <w:textDirection w:val="lrTb"/>
            <w:noWrap w:val="false"/>
          </w:tcPr>
          <w:p>
            <w:pPr>
              <w:pStyle w:val="1075"/>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擅自处置餐厨废弃物的</w:t>
            </w:r>
            <w:r>
              <w:rPr>
                <w:rFonts w:hint="eastAsia" w:ascii="宋体" w:hAnsi="宋体" w:eastAsia="宋体" w:cs="宋体"/>
                <w:color w:val="000000"/>
                <w:szCs w:val="21"/>
              </w:rPr>
            </w:r>
            <w:r/>
          </w:p>
        </w:tc>
        <w:tc>
          <w:tcPr>
            <w:tcW w:w="1088" w:type="dxa"/>
            <w:vAlign w:val="center"/>
            <w:textDirection w:val="lrTb"/>
            <w:noWrap w:val="false"/>
          </w:tcPr>
          <w:p>
            <w:pPr>
              <w:pStyle w:val="1075"/>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0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bl>
    <w:p>
      <w:pPr>
        <w:pStyle w:val="1075"/>
        <w:jc w:val="left"/>
        <w:rPr>
          <w:rFonts w:hint="eastAsia" w:ascii="宋体" w:hAnsi="宋体" w:eastAsia="宋体" w:cs="宋体"/>
          <w:color w:val="000000"/>
          <w:szCs w:val="21"/>
        </w:rPr>
      </w:pPr>
      <w:r>
        <w:rPr>
          <w:rFonts w:hint="eastAsia" w:ascii="宋体" w:hAnsi="宋体" w:eastAsia="宋体" w:cs="宋体"/>
          <w:color w:val="000000"/>
          <w:szCs w:val="21"/>
        </w:rPr>
        <w:t xml:space="preserve">注：由专人负责看管的（1人看管1座公厕）考核全部内容；无专人看管的公厕设施类不作现场考评扣分处理；</w:t>
      </w:r>
      <w:r>
        <w:rPr>
          <w:rFonts w:hint="eastAsia" w:ascii="宋体" w:hAnsi="宋体" w:eastAsia="宋体" w:cs="宋体"/>
          <w:color w:val="000000"/>
          <w:szCs w:val="21"/>
        </w:rPr>
      </w:r>
      <w:r/>
    </w:p>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t xml:space="preserve">常州市城市长效综合管理考评标准及扣分细则</w:t>
      </w:r>
      <w:r>
        <w:rPr>
          <w:rFonts w:hint="eastAsia" w:ascii="宋体" w:hAnsi="宋体" w:eastAsia="宋体" w:cs="宋体"/>
          <w:b/>
          <w:color w:val="000000"/>
          <w:szCs w:val="21"/>
        </w:rPr>
      </w:r>
      <w:r/>
    </w:p>
    <w:p>
      <w:pPr>
        <w:pStyle w:val="1075"/>
        <w:jc w:val="center"/>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（辖市、区政府）</w:t>
      </w:r>
      <w:r>
        <w:rPr>
          <w:rFonts w:hint="eastAsia" w:ascii="宋体" w:hAnsi="宋体" w:eastAsia="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658"/>
        <w:gridCol w:w="644"/>
        <w:gridCol w:w="2535"/>
        <w:gridCol w:w="7307"/>
        <w:gridCol w:w="1077"/>
        <w:gridCol w:w="1358"/>
      </w:tblGrid>
      <w:tr>
        <w:trPr>
          <w:trHeight w:val="454" w:hRule="exact"/>
        </w:trPr>
        <w:tc>
          <w:tcPr>
            <w:tcW w:w="64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项目</w:t>
            </w: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分类</w:t>
            </w: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253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考评标准</w:t>
            </w:r>
            <w:r>
              <w:rPr>
                <w:rFonts w:hint="eastAsia" w:ascii="宋体" w:hAnsi="宋体" w:eastAsia="宋体" w:cs="宋体"/>
                <w:color w:val="000000"/>
                <w:szCs w:val="21"/>
              </w:rPr>
            </w:r>
            <w:r/>
          </w:p>
        </w:tc>
        <w:tc>
          <w:tcPr>
            <w:tcW w:w="730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扣分依据</w:t>
            </w:r>
            <w:r>
              <w:rPr>
                <w:rFonts w:hint="eastAsia" w:ascii="宋体" w:hAnsi="宋体" w:eastAsia="宋体" w:cs="宋体"/>
                <w:color w:val="000000"/>
                <w:szCs w:val="21"/>
              </w:rPr>
            </w:r>
            <w:r/>
          </w:p>
        </w:tc>
        <w:tc>
          <w:tcPr>
            <w:tcW w:w="107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整改时限</w:t>
            </w:r>
            <w:r>
              <w:rPr>
                <w:rFonts w:hint="eastAsia" w:ascii="宋体" w:hAnsi="宋体" w:eastAsia="宋体" w:cs="宋体"/>
                <w:color w:val="000000"/>
                <w:szCs w:val="21"/>
              </w:rPr>
            </w:r>
            <w:r/>
          </w:p>
        </w:tc>
        <w:tc>
          <w:tcPr>
            <w:tcW w:w="13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每处(个)扣</w:t>
            </w:r>
            <w:r>
              <w:rPr>
                <w:rFonts w:hint="eastAsia" w:ascii="宋体" w:hAnsi="宋体" w:eastAsia="宋体" w:cs="宋体"/>
                <w:color w:val="000000"/>
                <w:szCs w:val="21"/>
              </w:rPr>
            </w:r>
            <w:r/>
          </w:p>
        </w:tc>
      </w:tr>
      <w:tr>
        <w:trPr>
          <w:trHeight w:val="446" w:hRule="exact"/>
        </w:trPr>
        <w:tc>
          <w:tcPr>
            <w:tcW w:w="640"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道</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路</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容</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貌</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658"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基础</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设施</w:t>
            </w: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535" w:type="dxa"/>
            <w:vAlign w:val="center"/>
            <w:vMerge w:val="restart"/>
            <w:textDirection w:val="lrTb"/>
            <w:noWrap w:val="false"/>
          </w:tcPr>
          <w:p>
            <w:pPr>
              <w:pStyle w:val="1075"/>
              <w:ind w:firstLine="378"/>
              <w:widowControl/>
              <w:rPr>
                <w:rFonts w:hint="eastAsia" w:ascii="宋体" w:hAnsi="宋体" w:eastAsia="宋体" w:cs="宋体"/>
                <w:color w:val="000000"/>
                <w:szCs w:val="21"/>
              </w:rPr>
            </w:pPr>
            <w:r>
              <w:rPr>
                <w:rFonts w:hint="eastAsia" w:ascii="宋体" w:hAnsi="宋体" w:eastAsia="宋体" w:cs="宋体"/>
                <w:color w:val="000000"/>
                <w:szCs w:val="21"/>
              </w:rPr>
              <w:t xml:space="preserve">道路、桥梁、过街通道路面平整，出现坑凹、碎裂、隆起、塌陷等现象应及时修复；道缘石（路牙侧石）完好；人行道板（包括人行道至墙边的道板）无破损；不得擅自挖掘、占用道路，经批准在占用区域内施工的，现场采取封闭围挡措施，并昼夜设置安全警示标志；道路上的各类管线井(箱)盖板等设施，应当保持齐全、完好，并与路面保持水平状态；设于安全岛(道缘石)外侧的应保持平齐、完好；沿街消防栓设施完好</w:t>
            </w:r>
            <w:r>
              <w:rPr>
                <w:rFonts w:hint="eastAsia" w:ascii="宋体" w:hAnsi="宋体" w:eastAsia="宋体" w:cs="宋体"/>
                <w:color w:val="000000"/>
                <w:szCs w:val="21"/>
              </w:rPr>
            </w:r>
            <w:r/>
          </w:p>
        </w:tc>
        <w:tc>
          <w:tcPr>
            <w:tcW w:w="7307" w:type="dxa"/>
            <w:vAlign w:val="center"/>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临街建（构）筑物未经批准擅自改变原设计风格、外立面色调的；外立面墙砖、涂料剥落的；玻璃幕墙脏污的</w:t>
            </w:r>
            <w:r>
              <w:rPr>
                <w:rFonts w:hint="eastAsia" w:ascii="宋体" w:hAnsi="宋体" w:eastAsia="宋体" w:cs="宋体"/>
                <w:color w:val="000000"/>
                <w:szCs w:val="21"/>
              </w:rPr>
            </w:r>
            <w:r/>
          </w:p>
        </w:tc>
        <w:tc>
          <w:tcPr>
            <w:tcW w:w="1077" w:type="dxa"/>
            <w:vAlign w:val="center"/>
            <w:textDirection w:val="lrTb"/>
            <w:noWrap w:val="false"/>
          </w:tcPr>
          <w:p>
            <w:pPr>
              <w:pStyle w:val="1075"/>
              <w:jc w:val="center"/>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3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54"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53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07"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主干道和商业广场两侧及周边建（构）筑物空调外机无外罩或挡板的</w:t>
            </w:r>
            <w:r>
              <w:rPr>
                <w:rFonts w:hint="eastAsia" w:ascii="宋体" w:hAnsi="宋体" w:eastAsia="宋体" w:cs="宋体"/>
                <w:color w:val="000000"/>
                <w:szCs w:val="21"/>
              </w:rPr>
            </w:r>
            <w:r/>
          </w:p>
        </w:tc>
        <w:tc>
          <w:tcPr>
            <w:tcW w:w="1077" w:type="dxa"/>
            <w:vAlign w:val="center"/>
            <w:textDirection w:val="lrTb"/>
            <w:noWrap w:val="false"/>
          </w:tcPr>
          <w:p>
            <w:pPr>
              <w:pStyle w:val="1075"/>
              <w:jc w:val="center"/>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3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47"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53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07" w:type="dxa"/>
            <w:vAlign w:val="center"/>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主要街道（含高架沿线）两侧和重点地区建（构）筑物空调外机无遮挡、防盗设施超出外立面、遮挡（防盗设施）与墙体颜色不符的、外立面设置晾衣设施的</w:t>
            </w:r>
            <w:r>
              <w:rPr>
                <w:rFonts w:hint="eastAsia" w:ascii="宋体" w:hAnsi="宋体" w:eastAsia="宋体" w:cs="宋体"/>
                <w:color w:val="000000"/>
                <w:szCs w:val="21"/>
              </w:rPr>
            </w:r>
            <w:r/>
          </w:p>
        </w:tc>
        <w:tc>
          <w:tcPr>
            <w:tcW w:w="1077" w:type="dxa"/>
            <w:vAlign w:val="center"/>
            <w:textDirection w:val="lrTb"/>
            <w:noWrap w:val="false"/>
          </w:tcPr>
          <w:p>
            <w:pPr>
              <w:pStyle w:val="1075"/>
              <w:jc w:val="center"/>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3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67"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53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07" w:type="dxa"/>
            <w:vAlign w:val="center"/>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道路（含道缘石、人行道板、桥梁）路面出现坑凹、碎裂、隆起、塌陷、松动、倾斜的</w:t>
            </w:r>
            <w:r>
              <w:rPr>
                <w:rFonts w:hint="eastAsia" w:ascii="宋体" w:hAnsi="宋体" w:eastAsia="宋体" w:cs="宋体"/>
                <w:color w:val="000000"/>
                <w:szCs w:val="21"/>
              </w:rPr>
            </w:r>
            <w:r/>
          </w:p>
        </w:tc>
        <w:tc>
          <w:tcPr>
            <w:tcW w:w="1077" w:type="dxa"/>
            <w:vAlign w:val="center"/>
            <w:textDirection w:val="lrTb"/>
            <w:noWrap w:val="false"/>
          </w:tcPr>
          <w:p>
            <w:pPr>
              <w:pStyle w:val="1075"/>
              <w:jc w:val="center"/>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3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73"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53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07" w:type="dxa"/>
            <w:vAlign w:val="center"/>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未经许可，擅自挖掘、占用道路的；经批准的临时挖掘未设围护、安全警示标志的</w:t>
            </w:r>
            <w:r>
              <w:rPr>
                <w:rFonts w:hint="eastAsia" w:ascii="宋体" w:hAnsi="宋体" w:eastAsia="宋体" w:cs="宋体"/>
                <w:color w:val="000000"/>
                <w:szCs w:val="21"/>
              </w:rPr>
            </w:r>
            <w:r/>
          </w:p>
        </w:tc>
        <w:tc>
          <w:tcPr>
            <w:tcW w:w="1077" w:type="dxa"/>
            <w:vAlign w:val="center"/>
            <w:textDirection w:val="lrTb"/>
            <w:noWrap w:val="false"/>
          </w:tcPr>
          <w:p>
            <w:pPr>
              <w:pStyle w:val="1075"/>
              <w:jc w:val="center"/>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3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80"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253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07" w:type="dxa"/>
            <w:vAlign w:val="center"/>
            <w:textDirection w:val="lrTb"/>
            <w:noWrap w:val="false"/>
          </w:tcPr>
          <w:p>
            <w:pPr>
              <w:pStyle w:val="1075"/>
              <w:spacing w:line="28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各类岗亭、井盖、雨(污)水格栅、雨(污)水箅子等基础设施缺失、破损的</w:t>
            </w:r>
            <w:r>
              <w:rPr>
                <w:rFonts w:hint="eastAsia" w:ascii="宋体" w:hAnsi="宋体" w:eastAsia="宋体" w:cs="宋体"/>
                <w:color w:val="000000"/>
                <w:szCs w:val="21"/>
              </w:rPr>
            </w:r>
            <w:r/>
          </w:p>
        </w:tc>
        <w:tc>
          <w:tcPr>
            <w:tcW w:w="1077" w:type="dxa"/>
            <w:vAlign w:val="center"/>
            <w:textDirection w:val="lrTb"/>
            <w:noWrap w:val="false"/>
          </w:tcPr>
          <w:p>
            <w:pPr>
              <w:pStyle w:val="1075"/>
              <w:jc w:val="center"/>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2天</w:t>
            </w:r>
            <w:r>
              <w:rPr>
                <w:rFonts w:hint="eastAsia" w:ascii="宋体" w:hAnsi="宋体" w:eastAsia="宋体" w:cs="宋体"/>
                <w:color w:val="000000"/>
                <w:szCs w:val="21"/>
              </w:rPr>
            </w:r>
            <w:r/>
          </w:p>
        </w:tc>
        <w:tc>
          <w:tcPr>
            <w:tcW w:w="13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81"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253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07" w:type="dxa"/>
            <w:vAlign w:val="center"/>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消防栓部件（盖）缺损、漏水现象的</w:t>
            </w:r>
            <w:r>
              <w:rPr>
                <w:rFonts w:hint="eastAsia" w:ascii="宋体" w:hAnsi="宋体" w:eastAsia="宋体" w:cs="宋体"/>
                <w:color w:val="000000"/>
                <w:szCs w:val="21"/>
              </w:rPr>
            </w:r>
            <w:r/>
          </w:p>
        </w:tc>
        <w:tc>
          <w:tcPr>
            <w:tcW w:w="1077" w:type="dxa"/>
            <w:vAlign w:val="center"/>
            <w:textDirection w:val="lrTb"/>
            <w:noWrap w:val="false"/>
          </w:tcPr>
          <w:p>
            <w:pPr>
              <w:pStyle w:val="1075"/>
              <w:jc w:val="center"/>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3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88"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W w:w="253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07" w:type="dxa"/>
            <w:vAlign w:val="center"/>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各类交（派）接箱、电力派接箱等箱门破损、腐蚀或敞开、缺失的</w:t>
            </w:r>
            <w:r>
              <w:rPr>
                <w:rFonts w:hint="eastAsia" w:ascii="宋体" w:hAnsi="宋体" w:eastAsia="宋体" w:cs="宋体"/>
                <w:color w:val="000000"/>
                <w:szCs w:val="21"/>
              </w:rPr>
            </w:r>
            <w:r/>
          </w:p>
        </w:tc>
        <w:tc>
          <w:tcPr>
            <w:tcW w:w="1077" w:type="dxa"/>
            <w:vAlign w:val="center"/>
            <w:textDirection w:val="lrTb"/>
            <w:noWrap w:val="false"/>
          </w:tcPr>
          <w:p>
            <w:pPr>
              <w:pStyle w:val="1075"/>
              <w:jc w:val="center"/>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25"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W w:w="253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07" w:type="dxa"/>
            <w:vAlign w:val="center"/>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各类立杆(通讯、电力、路灯、监控等)涂料(油漆)剥落、断裂、倾倒、倾斜、废弃的</w:t>
            </w:r>
            <w:r>
              <w:rPr>
                <w:rFonts w:hint="eastAsia" w:ascii="宋体" w:hAnsi="宋体" w:eastAsia="宋体" w:cs="宋体"/>
                <w:color w:val="000000"/>
                <w:szCs w:val="21"/>
              </w:rPr>
            </w:r>
            <w:r/>
          </w:p>
        </w:tc>
        <w:tc>
          <w:tcPr>
            <w:tcW w:w="1077" w:type="dxa"/>
            <w:vAlign w:val="center"/>
            <w:textDirection w:val="lrTb"/>
            <w:noWrap w:val="false"/>
          </w:tcPr>
          <w:p>
            <w:pPr>
              <w:pStyle w:val="1075"/>
              <w:jc w:val="center"/>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2天</w:t>
            </w:r>
            <w:r>
              <w:rPr>
                <w:rFonts w:hint="eastAsia" w:ascii="宋体" w:hAnsi="宋体" w:eastAsia="宋体" w:cs="宋体"/>
                <w:color w:val="000000"/>
                <w:szCs w:val="21"/>
              </w:rPr>
            </w:r>
            <w:r/>
          </w:p>
        </w:tc>
        <w:tc>
          <w:tcPr>
            <w:tcW w:w="13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62"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日常</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管理</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535" w:type="dxa"/>
            <w:vAlign w:val="center"/>
            <w:vMerge w:val="restart"/>
            <w:textDirection w:val="lrTb"/>
            <w:noWrap w:val="false"/>
          </w:tcPr>
          <w:p>
            <w:pPr>
              <w:pStyle w:val="1075"/>
              <w:ind w:firstLine="378"/>
              <w:widowControl/>
              <w:rPr>
                <w:rFonts w:hint="eastAsia" w:ascii="宋体" w:hAnsi="宋体" w:eastAsia="宋体" w:cs="宋体"/>
                <w:color w:val="000000"/>
                <w:szCs w:val="21"/>
              </w:rPr>
            </w:pPr>
            <w:r>
              <w:rPr>
                <w:rFonts w:hint="eastAsia" w:ascii="宋体" w:hAnsi="宋体" w:eastAsia="宋体" w:cs="宋体"/>
                <w:color w:val="000000"/>
                <w:szCs w:val="21"/>
              </w:rPr>
              <w:t xml:space="preserve">道路两侧、桥梁、过街通道、绿地等公共场所和公共设施上不得悬（吊）挂、晾晒等，无店外出摊、占道经营（堆放）、乱竖杆牌等现象；不得擅自散发各类广告和宣传品；不得在树木、地面、建(构)筑物及各类灯(线)杆或者其他基础设施上刻画、涂写、张贴；非机动车应按定停放，保持整齐有序，不占盲道；禁止在城市市区饲养鸡、鸭、鹅、鸽（信鸽除外）等家禽</w:t>
            </w:r>
            <w:r>
              <w:rPr>
                <w:rFonts w:hint="eastAsia" w:ascii="宋体" w:hAnsi="宋体" w:eastAsia="宋体" w:cs="宋体"/>
                <w:color w:val="000000"/>
                <w:szCs w:val="21"/>
              </w:rPr>
            </w:r>
            <w:r/>
          </w:p>
        </w:tc>
        <w:tc>
          <w:tcPr>
            <w:tcW w:w="7307" w:type="dxa"/>
            <w:vAlign w:val="center"/>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有流动摊贩、店外出摊、占道经营（堆放）的</w:t>
            </w:r>
            <w:r>
              <w:rPr>
                <w:rFonts w:hint="eastAsia" w:ascii="宋体" w:hAnsi="宋体" w:eastAsia="宋体" w:cs="宋体"/>
                <w:color w:val="000000"/>
                <w:szCs w:val="21"/>
              </w:rPr>
            </w:r>
            <w:r/>
          </w:p>
        </w:tc>
        <w:tc>
          <w:tcPr>
            <w:tcW w:w="1077" w:type="dxa"/>
            <w:vAlign w:val="center"/>
            <w:textDirection w:val="lrTb"/>
            <w:noWrap w:val="false"/>
          </w:tcPr>
          <w:p>
            <w:pPr>
              <w:pStyle w:val="1075"/>
              <w:jc w:val="center"/>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67"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535" w:type="dxa"/>
            <w:vAlign w:val="top"/>
            <w:vMerge w:val="continue"/>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07" w:type="dxa"/>
            <w:vAlign w:val="center"/>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违章（规）悬（吊）挂条幅（含杆线私拉乱接）、设置杆牌（含灯箱）、张贴涂写（含玻璃橱窗外、地面）、刻画；乱晾晒等</w:t>
            </w:r>
            <w:r>
              <w:rPr>
                <w:rFonts w:hint="eastAsia" w:ascii="宋体" w:hAnsi="宋体" w:eastAsia="宋体" w:cs="宋体"/>
                <w:color w:val="000000"/>
                <w:szCs w:val="21"/>
              </w:rPr>
            </w:r>
            <w:r/>
          </w:p>
        </w:tc>
        <w:tc>
          <w:tcPr>
            <w:tcW w:w="1077" w:type="dxa"/>
            <w:vAlign w:val="center"/>
            <w:textDirection w:val="lrTb"/>
            <w:noWrap w:val="false"/>
          </w:tcPr>
          <w:p>
            <w:pPr>
              <w:pStyle w:val="1075"/>
              <w:jc w:val="center"/>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31"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535" w:type="dxa"/>
            <w:vAlign w:val="top"/>
            <w:vMerge w:val="continue"/>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07" w:type="dxa"/>
            <w:vAlign w:val="center"/>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未经批准擅自举办宣传展示活动和设置各类游乐设施的，或未遵守批准的时间、地点等规定的</w:t>
            </w:r>
            <w:r>
              <w:rPr>
                <w:rFonts w:hint="eastAsia" w:ascii="宋体" w:hAnsi="宋体" w:eastAsia="宋体" w:cs="宋体"/>
                <w:color w:val="000000"/>
                <w:szCs w:val="21"/>
              </w:rPr>
            </w:r>
            <w:r/>
          </w:p>
        </w:tc>
        <w:tc>
          <w:tcPr>
            <w:tcW w:w="1077" w:type="dxa"/>
            <w:vAlign w:val="center"/>
            <w:textDirection w:val="lrTb"/>
            <w:noWrap w:val="false"/>
          </w:tcPr>
          <w:p>
            <w:pPr>
              <w:pStyle w:val="1075"/>
              <w:jc w:val="center"/>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0.2</w:t>
            </w:r>
            <w:r>
              <w:rPr>
                <w:rFonts w:hint="eastAsia" w:ascii="宋体" w:hAnsi="宋体" w:eastAsia="宋体" w:cs="宋体"/>
                <w:color w:val="000000"/>
                <w:szCs w:val="21"/>
              </w:rPr>
            </w:r>
            <w:r/>
          </w:p>
        </w:tc>
      </w:tr>
      <w:tr>
        <w:trPr>
          <w:trHeight w:val="375"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535" w:type="dxa"/>
            <w:vAlign w:val="top"/>
            <w:vMerge w:val="continue"/>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07" w:type="dxa"/>
            <w:vAlign w:val="center"/>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公共场所有流浪乞讨、卖艺（残疾人员除外）人员的</w:t>
            </w:r>
            <w:r>
              <w:rPr>
                <w:rFonts w:hint="eastAsia" w:ascii="宋体" w:hAnsi="宋体" w:eastAsia="宋体" w:cs="宋体"/>
                <w:color w:val="000000"/>
                <w:szCs w:val="21"/>
              </w:rPr>
            </w:r>
            <w:r/>
          </w:p>
        </w:tc>
        <w:tc>
          <w:tcPr>
            <w:tcW w:w="1077" w:type="dxa"/>
            <w:vAlign w:val="center"/>
            <w:textDirection w:val="lrTb"/>
            <w:noWrap w:val="false"/>
          </w:tcPr>
          <w:p>
            <w:pPr>
              <w:pStyle w:val="1075"/>
              <w:jc w:val="center"/>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65"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535" w:type="dxa"/>
            <w:vAlign w:val="top"/>
            <w:vMerge w:val="continue"/>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07" w:type="dxa"/>
            <w:vAlign w:val="center"/>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主干道两侧非机动车未在划线区域按统一方向停放，秩序混乱、占用盲道或妨碍其他车辆和行人通行的</w:t>
            </w:r>
            <w:r>
              <w:rPr>
                <w:rFonts w:hint="eastAsia" w:ascii="宋体" w:hAnsi="宋体" w:eastAsia="宋体" w:cs="宋体"/>
                <w:color w:val="000000"/>
                <w:szCs w:val="21"/>
              </w:rPr>
            </w:r>
            <w:r/>
          </w:p>
        </w:tc>
        <w:tc>
          <w:tcPr>
            <w:tcW w:w="1077" w:type="dxa"/>
            <w:vAlign w:val="center"/>
            <w:textDirection w:val="lrTb"/>
            <w:noWrap w:val="false"/>
          </w:tcPr>
          <w:p>
            <w:pPr>
              <w:pStyle w:val="1075"/>
              <w:jc w:val="center"/>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82"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2535" w:type="dxa"/>
            <w:vAlign w:val="top"/>
            <w:vMerge w:val="continue"/>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07" w:type="dxa"/>
            <w:vAlign w:val="center"/>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有散养鸡、鸭、鹅等家禽的</w:t>
            </w:r>
            <w:r>
              <w:rPr>
                <w:rFonts w:hint="eastAsia" w:ascii="宋体" w:hAnsi="宋体" w:eastAsia="宋体" w:cs="宋体"/>
                <w:color w:val="000000"/>
                <w:szCs w:val="21"/>
              </w:rPr>
            </w:r>
            <w:r/>
          </w:p>
        </w:tc>
        <w:tc>
          <w:tcPr>
            <w:tcW w:w="1077" w:type="dxa"/>
            <w:vAlign w:val="center"/>
            <w:textDirection w:val="lrTb"/>
            <w:noWrap w:val="false"/>
          </w:tcPr>
          <w:p>
            <w:pPr>
              <w:pStyle w:val="1075"/>
              <w:jc w:val="center"/>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1小时</w:t>
            </w:r>
            <w:r>
              <w:rPr>
                <w:rFonts w:hint="eastAsia" w:ascii="宋体" w:hAnsi="宋体" w:eastAsia="宋体" w:cs="宋体"/>
                <w:color w:val="000000"/>
                <w:szCs w:val="21"/>
              </w:rPr>
            </w:r>
            <w:r/>
          </w:p>
        </w:tc>
        <w:tc>
          <w:tcPr>
            <w:tcW w:w="13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bl>
    <w:p>
      <w:pPr>
        <w:pStyle w:val="1075"/>
        <w:jc w:val="left"/>
        <w:rPr>
          <w:rFonts w:hint="eastAsia" w:ascii="宋体" w:hAnsi="宋体" w:eastAsia="宋体" w:cs="宋体"/>
          <w:color w:val="000000"/>
          <w:szCs w:val="21"/>
        </w:rPr>
      </w:pPr>
      <w:r>
        <w:rPr>
          <w:rFonts w:hint="eastAsia" w:ascii="宋体" w:hAnsi="宋体" w:eastAsia="宋体" w:cs="宋体"/>
          <w:color w:val="000000"/>
          <w:szCs w:val="21"/>
        </w:rPr>
        <w:t xml:space="preserve">注：基础设施类第1.2.3.4项不作为现场考评扣分处理；店面招租类张贴、公益性张贴（需完好无破损）。</w:t>
      </w:r>
      <w:r>
        <w:rPr>
          <w:rFonts w:hint="eastAsia" w:ascii="宋体" w:hAnsi="宋体" w:eastAsia="宋体" w:cs="宋体"/>
          <w:color w:val="000000"/>
          <w:szCs w:val="21"/>
        </w:rPr>
      </w:r>
      <w:r/>
    </w:p>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r>
      <w:r/>
    </w:p>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t xml:space="preserve">常州市城市长效综合管理考评标准及扣分细则</w:t>
      </w:r>
      <w:r>
        <w:rPr>
          <w:rFonts w:hint="eastAsia" w:ascii="宋体" w:hAnsi="宋体" w:eastAsia="宋体" w:cs="宋体"/>
          <w:b/>
          <w:color w:val="000000"/>
          <w:szCs w:val="21"/>
        </w:rPr>
      </w:r>
      <w:r/>
    </w:p>
    <w:p>
      <w:pPr>
        <w:pStyle w:val="1075"/>
        <w:jc w:val="center"/>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（辖市、区政府）</w:t>
      </w:r>
      <w:r>
        <w:rPr>
          <w:rFonts w:hint="eastAsia" w:ascii="宋体" w:hAnsi="宋体" w:eastAsia="宋体" w:cs="宋体"/>
          <w:color w:val="000000"/>
          <w:szCs w:val="21"/>
        </w:rPr>
      </w:r>
      <w:r/>
    </w:p>
    <w:tbl>
      <w:tblPr>
        <w:tblW w:w="143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663"/>
        <w:gridCol w:w="649"/>
        <w:gridCol w:w="2555"/>
        <w:gridCol w:w="7422"/>
        <w:gridCol w:w="1070"/>
        <w:gridCol w:w="1333"/>
      </w:tblGrid>
      <w:tr>
        <w:trPr>
          <w:trHeight w:val="496" w:hRule="exact"/>
        </w:trPr>
        <w:tc>
          <w:tcPr>
            <w:tcW w:w="64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项目</w:t>
            </w:r>
            <w:r>
              <w:rPr>
                <w:rFonts w:hint="eastAsia" w:ascii="宋体" w:hAnsi="宋体" w:eastAsia="宋体" w:cs="宋体"/>
                <w:color w:val="000000"/>
                <w:szCs w:val="21"/>
              </w:rPr>
            </w:r>
            <w:r/>
          </w:p>
        </w:tc>
        <w:tc>
          <w:tcPr>
            <w:tcW w:w="663"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分类</w:t>
            </w:r>
            <w:r>
              <w:rPr>
                <w:rFonts w:hint="eastAsia" w:ascii="宋体" w:hAnsi="宋体" w:eastAsia="宋体" w:cs="宋体"/>
                <w:color w:val="000000"/>
                <w:szCs w:val="21"/>
              </w:rPr>
            </w:r>
            <w:r/>
          </w:p>
        </w:tc>
        <w:tc>
          <w:tcPr>
            <w:tcW w:w="64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255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考评标准</w:t>
            </w:r>
            <w:r>
              <w:rPr>
                <w:rFonts w:hint="eastAsia" w:ascii="宋体" w:hAnsi="宋体" w:eastAsia="宋体" w:cs="宋体"/>
                <w:color w:val="000000"/>
                <w:szCs w:val="21"/>
              </w:rPr>
            </w:r>
            <w:r/>
          </w:p>
        </w:tc>
        <w:tc>
          <w:tcPr>
            <w:tcW w:w="742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扣分依据</w:t>
            </w:r>
            <w:r>
              <w:rPr>
                <w:rFonts w:hint="eastAsia" w:ascii="宋体" w:hAnsi="宋体" w:eastAsia="宋体" w:cs="宋体"/>
                <w:color w:val="000000"/>
                <w:szCs w:val="21"/>
              </w:rPr>
            </w:r>
            <w:r/>
          </w:p>
        </w:tc>
        <w:tc>
          <w:tcPr>
            <w:tcW w:w="107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整改时限</w:t>
            </w:r>
            <w:r>
              <w:rPr>
                <w:rFonts w:hint="eastAsia" w:ascii="宋体" w:hAnsi="宋体" w:eastAsia="宋体" w:cs="宋体"/>
                <w:color w:val="000000"/>
                <w:szCs w:val="21"/>
              </w:rPr>
            </w:r>
            <w:r/>
          </w:p>
        </w:tc>
        <w:tc>
          <w:tcPr>
            <w:tcW w:w="1333"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每处(个)扣</w:t>
            </w:r>
            <w:r>
              <w:rPr>
                <w:rFonts w:hint="eastAsia" w:ascii="宋体" w:hAnsi="宋体" w:eastAsia="宋体" w:cs="宋体"/>
                <w:color w:val="000000"/>
                <w:szCs w:val="21"/>
              </w:rPr>
            </w:r>
            <w:r/>
          </w:p>
        </w:tc>
      </w:tr>
      <w:tr>
        <w:trPr>
          <w:trHeight w:val="310" w:hRule="exact"/>
        </w:trPr>
        <w:tc>
          <w:tcPr>
            <w:tcW w:w="645"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道</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路</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容</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貌</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663"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标识</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标牌</w:t>
            </w:r>
            <w:r>
              <w:rPr>
                <w:rFonts w:hint="eastAsia" w:ascii="宋体" w:hAnsi="宋体" w:eastAsia="宋体" w:cs="宋体"/>
                <w:color w:val="000000"/>
                <w:szCs w:val="21"/>
              </w:rPr>
            </w:r>
            <w:r/>
          </w:p>
        </w:tc>
        <w:tc>
          <w:tcPr>
            <w:tcW w:w="64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555" w:type="dxa"/>
            <w:vAlign w:val="center"/>
            <w:vMerge w:val="restart"/>
            <w:textDirection w:val="lrTb"/>
            <w:noWrap w:val="false"/>
          </w:tcPr>
          <w:p>
            <w:pPr>
              <w:pStyle w:val="1075"/>
              <w:ind w:firstLine="378"/>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各类标志标牌设置应当规范，形式、图案和内客应与街景协调，文字、用语准确，并保持完好</w:t>
            </w:r>
            <w:r>
              <w:rPr>
                <w:rFonts w:hint="eastAsia" w:ascii="宋体" w:hAnsi="宋体" w:eastAsia="宋体" w:cs="宋体"/>
                <w:color w:val="000000"/>
                <w:szCs w:val="21"/>
              </w:rPr>
            </w:r>
            <w:r/>
          </w:p>
        </w:tc>
        <w:tc>
          <w:tcPr>
            <w:tcW w:w="7422"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未经批准擅自设置各类指示标志牌的</w:t>
            </w:r>
            <w:r>
              <w:rPr>
                <w:rFonts w:hint="eastAsia" w:ascii="宋体" w:hAnsi="宋体" w:eastAsia="宋体" w:cs="宋体"/>
                <w:color w:val="000000"/>
                <w:szCs w:val="21"/>
              </w:rPr>
            </w:r>
            <w:r/>
          </w:p>
        </w:tc>
        <w:tc>
          <w:tcPr>
            <w:tcW w:w="1070"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5天</w:t>
            </w:r>
            <w:r>
              <w:rPr>
                <w:rFonts w:hint="eastAsia" w:ascii="宋体" w:hAnsi="宋体" w:eastAsia="宋体" w:cs="宋体"/>
                <w:color w:val="000000"/>
                <w:spacing w:val="-18"/>
                <w:szCs w:val="21"/>
              </w:rPr>
            </w:r>
            <w:r/>
          </w:p>
        </w:tc>
        <w:tc>
          <w:tcPr>
            <w:tcW w:w="1333"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632" w:hRule="exact"/>
        </w:trPr>
        <w:tc>
          <w:tcPr>
            <w:tcW w:w="645"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3"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555" w:type="dxa"/>
            <w:vAlign w:val="top"/>
            <w:vMerge w:val="continue"/>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422"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各类标志牌、路名牌、地名牌、门牌等标志设置不规范或错误，有明显弯曲、卷边、倾斜、不整洁、破损的</w:t>
            </w:r>
            <w:r>
              <w:rPr>
                <w:rFonts w:hint="eastAsia" w:ascii="宋体" w:hAnsi="宋体" w:eastAsia="宋体" w:cs="宋体"/>
                <w:color w:val="000000"/>
                <w:szCs w:val="21"/>
              </w:rPr>
            </w:r>
            <w:r/>
          </w:p>
        </w:tc>
        <w:tc>
          <w:tcPr>
            <w:tcW w:w="1070"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5天</w:t>
            </w:r>
            <w:r>
              <w:rPr>
                <w:rFonts w:hint="eastAsia" w:ascii="宋体" w:hAnsi="宋体" w:eastAsia="宋体" w:cs="宋体"/>
                <w:color w:val="000000"/>
                <w:spacing w:val="-18"/>
                <w:szCs w:val="21"/>
              </w:rPr>
            </w:r>
            <w:r/>
          </w:p>
        </w:tc>
        <w:tc>
          <w:tcPr>
            <w:tcW w:w="1333"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51" w:hRule="exact"/>
        </w:trPr>
        <w:tc>
          <w:tcPr>
            <w:tcW w:w="645"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3"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店招</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广告</w:t>
            </w:r>
            <w:r>
              <w:rPr>
                <w:rFonts w:hint="eastAsia" w:ascii="宋体" w:hAnsi="宋体" w:eastAsia="宋体" w:cs="宋体"/>
                <w:color w:val="000000"/>
                <w:szCs w:val="21"/>
              </w:rPr>
            </w:r>
            <w:r/>
          </w:p>
        </w:tc>
        <w:tc>
          <w:tcPr>
            <w:tcW w:w="64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555" w:type="dxa"/>
            <w:vAlign w:val="center"/>
            <w:vMerge w:val="restart"/>
            <w:textDirection w:val="lrTb"/>
            <w:noWrap w:val="false"/>
          </w:tcPr>
          <w:p>
            <w:pPr>
              <w:pStyle w:val="1075"/>
              <w:ind w:firstLine="362"/>
              <w:spacing w:line="240" w:lineRule="exact"/>
              <w:widowControl/>
              <w:rPr>
                <w:rFonts w:hint="eastAsia" w:ascii="宋体" w:hAnsi="宋体" w:eastAsia="宋体" w:cs="宋体"/>
                <w:color w:val="000000"/>
                <w:spacing w:val="-4"/>
                <w:szCs w:val="21"/>
              </w:rPr>
            </w:pPr>
            <w:r>
              <w:rPr>
                <w:rFonts w:hint="eastAsia" w:ascii="宋体" w:hAnsi="宋体" w:eastAsia="宋体" w:cs="宋体"/>
                <w:color w:val="000000"/>
                <w:spacing w:val="-4"/>
                <w:szCs w:val="21"/>
              </w:rPr>
              <w:t xml:space="preserve">店招店牌、广告牌，应严格按照城市街景规划（设计）和管理部门批准的要求进行设置。户外广告、店招店牌、夜景亮化设施及各类栏（亭）等所使用的文字（字母）、计量单位等必须符合国家规定，无缺字、错别字等现象</w:t>
            </w:r>
            <w:r>
              <w:rPr>
                <w:rFonts w:hint="eastAsia" w:ascii="宋体" w:hAnsi="宋体" w:eastAsia="宋体" w:cs="宋体"/>
                <w:color w:val="000000"/>
                <w:spacing w:val="-4"/>
                <w:szCs w:val="21"/>
              </w:rPr>
            </w:r>
            <w:r/>
          </w:p>
        </w:tc>
        <w:tc>
          <w:tcPr>
            <w:tcW w:w="7422" w:type="dxa"/>
            <w:vAlign w:val="center"/>
            <w:textDirection w:val="lrTb"/>
            <w:noWrap w:val="false"/>
          </w:tcPr>
          <w:p>
            <w:pPr>
              <w:pStyle w:val="1075"/>
              <w:widowControl/>
              <w:rPr>
                <w:rFonts w:hint="eastAsia" w:ascii="宋体" w:hAnsi="宋体" w:eastAsia="宋体" w:cs="宋体"/>
                <w:color w:val="000000"/>
                <w:spacing w:val="-4"/>
                <w:szCs w:val="21"/>
              </w:rPr>
            </w:pPr>
            <w:r>
              <w:rPr>
                <w:rFonts w:hint="eastAsia" w:ascii="宋体" w:hAnsi="宋体" w:eastAsia="宋体" w:cs="宋体"/>
                <w:color w:val="000000"/>
                <w:spacing w:val="-4"/>
                <w:szCs w:val="21"/>
              </w:rPr>
              <w:t xml:space="preserve">未经批准违章设置户外广告（含灯箱广告）、店招、门楼牌匾、大型张贴、LED显示屏的</w:t>
            </w:r>
            <w:r>
              <w:rPr>
                <w:rFonts w:hint="eastAsia" w:ascii="宋体" w:hAnsi="宋体" w:eastAsia="宋体" w:cs="宋体"/>
                <w:color w:val="000000"/>
                <w:spacing w:val="-4"/>
                <w:szCs w:val="21"/>
              </w:rPr>
            </w:r>
            <w:r/>
          </w:p>
        </w:tc>
        <w:tc>
          <w:tcPr>
            <w:tcW w:w="1070"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5天</w:t>
            </w:r>
            <w:r>
              <w:rPr>
                <w:rFonts w:hint="eastAsia" w:ascii="宋体" w:hAnsi="宋体" w:eastAsia="宋体" w:cs="宋体"/>
                <w:color w:val="000000"/>
                <w:spacing w:val="-18"/>
                <w:szCs w:val="21"/>
              </w:rPr>
            </w:r>
            <w:r/>
          </w:p>
        </w:tc>
        <w:tc>
          <w:tcPr>
            <w:tcW w:w="1333"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84" w:hRule="exact"/>
        </w:trPr>
        <w:tc>
          <w:tcPr>
            <w:tcW w:w="645"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3"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555" w:type="dxa"/>
            <w:vAlign w:val="top"/>
            <w:vMerge w:val="continue"/>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422"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未经批准违章设置气球、气模、条幅广告（包括附属于路灯及其它立杆上的帆旗、灯箱等）的</w:t>
            </w:r>
            <w:r>
              <w:rPr>
                <w:rFonts w:hint="eastAsia" w:ascii="宋体" w:hAnsi="宋体" w:eastAsia="宋体" w:cs="宋体"/>
                <w:color w:val="000000"/>
                <w:szCs w:val="21"/>
              </w:rPr>
            </w:r>
            <w:r/>
          </w:p>
        </w:tc>
        <w:tc>
          <w:tcPr>
            <w:tcW w:w="1070"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1天</w:t>
            </w:r>
            <w:r>
              <w:rPr>
                <w:rFonts w:hint="eastAsia" w:ascii="宋体" w:hAnsi="宋体" w:eastAsia="宋体" w:cs="宋体"/>
                <w:color w:val="000000"/>
                <w:spacing w:val="-18"/>
                <w:szCs w:val="21"/>
              </w:rPr>
            </w:r>
            <w:r/>
          </w:p>
        </w:tc>
        <w:tc>
          <w:tcPr>
            <w:tcW w:w="1333"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79" w:hRule="exact"/>
        </w:trPr>
        <w:tc>
          <w:tcPr>
            <w:tcW w:w="645"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3"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555" w:type="dxa"/>
            <w:vAlign w:val="top"/>
            <w:vMerge w:val="continue"/>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422"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户外广告、店招店牌有破损、缺字、错别字现象的</w:t>
            </w:r>
            <w:r>
              <w:rPr>
                <w:rFonts w:hint="eastAsia" w:ascii="宋体" w:hAnsi="宋体" w:eastAsia="宋体" w:cs="宋体"/>
                <w:color w:val="000000"/>
                <w:szCs w:val="21"/>
              </w:rPr>
            </w:r>
            <w:r/>
          </w:p>
        </w:tc>
        <w:tc>
          <w:tcPr>
            <w:tcW w:w="1070"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7天</w:t>
            </w:r>
            <w:r>
              <w:rPr>
                <w:rFonts w:hint="eastAsia" w:ascii="宋体" w:hAnsi="宋体" w:eastAsia="宋体" w:cs="宋体"/>
                <w:color w:val="000000"/>
                <w:spacing w:val="-18"/>
                <w:szCs w:val="21"/>
              </w:rPr>
            </w:r>
            <w:r/>
          </w:p>
        </w:tc>
        <w:tc>
          <w:tcPr>
            <w:tcW w:w="1333"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862"/>
        </w:trPr>
        <w:tc>
          <w:tcPr>
            <w:tcW w:w="645"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3"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街景亮化</w:t>
            </w:r>
            <w:r>
              <w:rPr>
                <w:rFonts w:hint="eastAsia" w:ascii="宋体" w:hAnsi="宋体" w:eastAsia="宋体" w:cs="宋体"/>
                <w:color w:val="000000"/>
                <w:szCs w:val="21"/>
              </w:rPr>
            </w:r>
            <w:r/>
          </w:p>
        </w:tc>
        <w:tc>
          <w:tcPr>
            <w:tcW w:w="64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555" w:type="dxa"/>
            <w:vAlign w:val="top"/>
            <w:vMerge w:val="continue"/>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422"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街景亮化设施缺损（含灯具、管线、支架、电柜等不亮、破损、缺失、亮灯效果不符、设施锈蚀松动或脱落、电柜箱门敞开，存在安全隐患）的</w:t>
            </w:r>
            <w:r>
              <w:rPr>
                <w:rFonts w:hint="eastAsia" w:ascii="宋体" w:hAnsi="宋体" w:eastAsia="宋体" w:cs="宋体"/>
                <w:color w:val="000000"/>
                <w:szCs w:val="21"/>
              </w:rPr>
            </w:r>
            <w:r/>
          </w:p>
        </w:tc>
        <w:tc>
          <w:tcPr>
            <w:tcW w:w="1070"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2天</w:t>
            </w:r>
            <w:r>
              <w:rPr>
                <w:rFonts w:hint="eastAsia" w:ascii="宋体" w:hAnsi="宋体" w:eastAsia="宋体" w:cs="宋体"/>
                <w:color w:val="000000"/>
                <w:spacing w:val="-18"/>
                <w:szCs w:val="21"/>
              </w:rPr>
            </w:r>
            <w:r/>
          </w:p>
        </w:tc>
        <w:tc>
          <w:tcPr>
            <w:tcW w:w="1333"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53" w:hRule="exact"/>
        </w:trPr>
        <w:tc>
          <w:tcPr>
            <w:tcW w:w="645"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3"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摊点管理</w:t>
            </w:r>
            <w:r>
              <w:rPr>
                <w:rFonts w:hint="eastAsia" w:ascii="宋体" w:hAnsi="宋体" w:eastAsia="宋体" w:cs="宋体"/>
                <w:color w:val="000000"/>
                <w:szCs w:val="21"/>
              </w:rPr>
            </w:r>
            <w:r/>
          </w:p>
        </w:tc>
        <w:tc>
          <w:tcPr>
            <w:tcW w:w="64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555" w:type="dxa"/>
            <w:vAlign w:val="center"/>
            <w:vMerge w:val="restart"/>
            <w:textDirection w:val="lrTb"/>
            <w:noWrap w:val="false"/>
          </w:tcPr>
          <w:p>
            <w:pPr>
              <w:pStyle w:val="1075"/>
              <w:ind w:firstLine="362"/>
              <w:spacing w:line="240" w:lineRule="exact"/>
              <w:widowControl/>
              <w:rPr>
                <w:rFonts w:hint="eastAsia" w:ascii="宋体" w:hAnsi="宋体" w:eastAsia="宋体" w:cs="宋体"/>
                <w:color w:val="000000"/>
                <w:spacing w:val="-4"/>
                <w:szCs w:val="21"/>
              </w:rPr>
            </w:pPr>
            <w:r>
              <w:rPr>
                <w:rFonts w:hint="eastAsia" w:ascii="宋体" w:hAnsi="宋体" w:eastAsia="宋体" w:cs="宋体"/>
                <w:color w:val="000000"/>
                <w:spacing w:val="-4"/>
                <w:szCs w:val="21"/>
              </w:rPr>
              <w:t xml:space="preserve">未经批准，不得在道路两侧和广场绿地等公共场所摆摊设点；经批准设立的早(夜)市、车辆修理、擦鞋等便民摊点，应在规定地点设置醒目标志，按规定时间规范经营</w:t>
            </w:r>
            <w:r>
              <w:rPr>
                <w:rFonts w:hint="eastAsia" w:ascii="宋体" w:hAnsi="宋体" w:eastAsia="宋体" w:cs="宋体"/>
                <w:color w:val="000000"/>
                <w:spacing w:val="-4"/>
                <w:szCs w:val="21"/>
              </w:rPr>
            </w:r>
            <w:r/>
          </w:p>
        </w:tc>
        <w:tc>
          <w:tcPr>
            <w:tcW w:w="7422" w:type="dxa"/>
            <w:vAlign w:val="center"/>
            <w:textDirection w:val="lrTb"/>
            <w:noWrap w:val="false"/>
          </w:tcPr>
          <w:p>
            <w:pPr>
              <w:pStyle w:val="1075"/>
              <w:widowControl/>
              <w:rPr>
                <w:rFonts w:hint="eastAsia" w:ascii="宋体" w:hAnsi="宋体" w:eastAsia="宋体" w:cs="宋体"/>
                <w:color w:val="000000"/>
                <w:spacing w:val="-4"/>
                <w:szCs w:val="21"/>
              </w:rPr>
            </w:pPr>
            <w:r>
              <w:rPr>
                <w:rFonts w:hint="eastAsia" w:ascii="宋体" w:hAnsi="宋体" w:eastAsia="宋体" w:cs="宋体"/>
                <w:color w:val="000000"/>
                <w:spacing w:val="-4"/>
                <w:szCs w:val="21"/>
              </w:rPr>
              <w:t xml:space="preserve">早餐车超时经营、擅自移位、占用盲道、乱拉乱挂、未设置垃圾收集容器、周边有垃圾、乱堆放的</w:t>
            </w:r>
            <w:r>
              <w:rPr>
                <w:rFonts w:hint="eastAsia" w:ascii="宋体" w:hAnsi="宋体" w:eastAsia="宋体" w:cs="宋体"/>
                <w:color w:val="000000"/>
                <w:spacing w:val="-4"/>
                <w:szCs w:val="21"/>
              </w:rPr>
            </w:r>
            <w:r/>
          </w:p>
        </w:tc>
        <w:tc>
          <w:tcPr>
            <w:tcW w:w="1070"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2小时</w:t>
            </w:r>
            <w:r>
              <w:rPr>
                <w:rFonts w:hint="eastAsia" w:ascii="宋体" w:hAnsi="宋体" w:eastAsia="宋体" w:cs="宋体"/>
                <w:color w:val="000000"/>
                <w:spacing w:val="-18"/>
                <w:szCs w:val="21"/>
              </w:rPr>
            </w:r>
            <w:r/>
          </w:p>
        </w:tc>
        <w:tc>
          <w:tcPr>
            <w:tcW w:w="1333"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41" w:hRule="exact"/>
        </w:trPr>
        <w:tc>
          <w:tcPr>
            <w:tcW w:w="645"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3"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555" w:type="dxa"/>
            <w:vAlign w:val="top"/>
            <w:vMerge w:val="continue"/>
            <w:textDirection w:val="lrTb"/>
            <w:noWrap w:val="false"/>
          </w:tcPr>
          <w:p>
            <w:pPr>
              <w:pStyle w:val="1075"/>
              <w:spacing w:line="240" w:lineRule="exact"/>
              <w:widowControl/>
              <w:rPr>
                <w:rFonts w:hint="eastAsia" w:ascii="宋体" w:hAnsi="宋体" w:eastAsia="宋体" w:cs="宋体"/>
                <w:color w:val="000000"/>
                <w:spacing w:val="-4"/>
                <w:szCs w:val="21"/>
              </w:rPr>
            </w:pPr>
            <w:r>
              <w:rPr>
                <w:rFonts w:hint="eastAsia" w:ascii="宋体" w:hAnsi="宋体" w:eastAsia="宋体" w:cs="宋体"/>
                <w:color w:val="000000"/>
                <w:spacing w:val="-4"/>
                <w:szCs w:val="21"/>
              </w:rPr>
            </w:r>
            <w:r/>
          </w:p>
        </w:tc>
        <w:tc>
          <w:tcPr>
            <w:tcW w:w="7422" w:type="dxa"/>
            <w:vAlign w:val="center"/>
            <w:textDirection w:val="lrTb"/>
            <w:noWrap w:val="false"/>
          </w:tcPr>
          <w:p>
            <w:pPr>
              <w:pStyle w:val="1075"/>
              <w:widowControl/>
              <w:rPr>
                <w:rFonts w:hint="eastAsia" w:ascii="宋体" w:hAnsi="宋体" w:eastAsia="宋体" w:cs="宋体"/>
                <w:color w:val="000000"/>
                <w:spacing w:val="-4"/>
                <w:szCs w:val="21"/>
              </w:rPr>
            </w:pPr>
            <w:r>
              <w:rPr>
                <w:rFonts w:hint="eastAsia" w:ascii="宋体" w:hAnsi="宋体" w:eastAsia="宋体" w:cs="宋体"/>
                <w:color w:val="000000"/>
                <w:spacing w:val="-4"/>
                <w:szCs w:val="21"/>
              </w:rPr>
              <w:t xml:space="preserve">便民服务点未按规定地点设置或未设标志、超范围经营、乱堆乱放、周边环境脏乱的</w:t>
            </w:r>
            <w:r>
              <w:rPr>
                <w:rFonts w:hint="eastAsia" w:ascii="宋体" w:hAnsi="宋体" w:eastAsia="宋体" w:cs="宋体"/>
                <w:color w:val="000000"/>
                <w:spacing w:val="-4"/>
                <w:szCs w:val="21"/>
              </w:rPr>
            </w:r>
            <w:r/>
          </w:p>
        </w:tc>
        <w:tc>
          <w:tcPr>
            <w:tcW w:w="1070"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4小时</w:t>
            </w:r>
            <w:r>
              <w:rPr>
                <w:rFonts w:hint="eastAsia" w:ascii="宋体" w:hAnsi="宋体" w:eastAsia="宋体" w:cs="宋体"/>
                <w:color w:val="000000"/>
                <w:spacing w:val="-18"/>
                <w:szCs w:val="21"/>
              </w:rPr>
            </w:r>
            <w:r/>
          </w:p>
        </w:tc>
        <w:tc>
          <w:tcPr>
            <w:tcW w:w="1333"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41" w:hRule="exact"/>
        </w:trPr>
        <w:tc>
          <w:tcPr>
            <w:tcW w:w="645"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3"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555" w:type="dxa"/>
            <w:vAlign w:val="top"/>
            <w:vMerge w:val="continue"/>
            <w:textDirection w:val="lrTb"/>
            <w:noWrap w:val="false"/>
          </w:tcPr>
          <w:p>
            <w:pPr>
              <w:pStyle w:val="1075"/>
              <w:spacing w:line="240" w:lineRule="exact"/>
              <w:widowControl/>
              <w:rPr>
                <w:rFonts w:hint="eastAsia" w:ascii="宋体" w:hAnsi="宋体" w:eastAsia="宋体" w:cs="宋体"/>
                <w:color w:val="000000"/>
                <w:spacing w:val="-4"/>
                <w:szCs w:val="21"/>
              </w:rPr>
            </w:pPr>
            <w:r>
              <w:rPr>
                <w:rFonts w:hint="eastAsia" w:ascii="宋体" w:hAnsi="宋体" w:eastAsia="宋体" w:cs="宋体"/>
                <w:color w:val="000000"/>
                <w:spacing w:val="-4"/>
                <w:szCs w:val="21"/>
              </w:rPr>
            </w:r>
            <w:r/>
          </w:p>
        </w:tc>
        <w:tc>
          <w:tcPr>
            <w:tcW w:w="7422" w:type="dxa"/>
            <w:vAlign w:val="center"/>
            <w:textDirection w:val="lrTb"/>
            <w:noWrap w:val="false"/>
          </w:tcPr>
          <w:p>
            <w:pPr>
              <w:pStyle w:val="1075"/>
              <w:widowControl/>
              <w:rPr>
                <w:rFonts w:hint="eastAsia" w:ascii="宋体" w:hAnsi="宋体" w:eastAsia="宋体" w:cs="宋体"/>
                <w:color w:val="000000"/>
                <w:spacing w:val="-4"/>
                <w:szCs w:val="21"/>
              </w:rPr>
            </w:pPr>
            <w:r>
              <w:rPr>
                <w:rFonts w:hint="eastAsia" w:ascii="宋体" w:hAnsi="宋体" w:eastAsia="宋体" w:cs="宋体"/>
                <w:color w:val="000000"/>
                <w:spacing w:val="-4"/>
                <w:szCs w:val="21"/>
              </w:rPr>
              <w:t xml:space="preserve">经批准设置的临时摊点超时段、超区域、超经营范围、周边环境脏乱的</w:t>
            </w:r>
            <w:r>
              <w:rPr>
                <w:rFonts w:hint="eastAsia" w:ascii="宋体" w:hAnsi="宋体" w:eastAsia="宋体" w:cs="宋体"/>
                <w:color w:val="000000"/>
                <w:spacing w:val="-4"/>
                <w:szCs w:val="21"/>
              </w:rPr>
            </w:r>
            <w:r/>
          </w:p>
        </w:tc>
        <w:tc>
          <w:tcPr>
            <w:tcW w:w="1070"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2小时</w:t>
            </w:r>
            <w:r>
              <w:rPr>
                <w:rFonts w:hint="eastAsia" w:ascii="宋体" w:hAnsi="宋体" w:eastAsia="宋体" w:cs="宋体"/>
                <w:color w:val="000000"/>
                <w:spacing w:val="-18"/>
                <w:szCs w:val="21"/>
              </w:rPr>
            </w:r>
            <w:r/>
          </w:p>
        </w:tc>
        <w:tc>
          <w:tcPr>
            <w:tcW w:w="1333"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0.2</w:t>
            </w:r>
            <w:r>
              <w:rPr>
                <w:rFonts w:hint="eastAsia" w:ascii="宋体" w:hAnsi="宋体" w:eastAsia="宋体" w:cs="宋体"/>
                <w:color w:val="000000"/>
                <w:szCs w:val="21"/>
              </w:rPr>
            </w:r>
            <w:r/>
          </w:p>
        </w:tc>
      </w:tr>
      <w:tr>
        <w:trPr>
          <w:trHeight w:val="441" w:hRule="exact"/>
        </w:trPr>
        <w:tc>
          <w:tcPr>
            <w:tcW w:w="645"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3"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报</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刊</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亭</w:t>
            </w:r>
            <w:r>
              <w:rPr>
                <w:rFonts w:hint="eastAsia" w:ascii="宋体" w:hAnsi="宋体" w:eastAsia="宋体" w:cs="宋体"/>
                <w:color w:val="000000"/>
                <w:szCs w:val="21"/>
              </w:rPr>
            </w:r>
            <w:r/>
          </w:p>
        </w:tc>
        <w:tc>
          <w:tcPr>
            <w:tcW w:w="64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555" w:type="dxa"/>
            <w:vAlign w:val="center"/>
            <w:vMerge w:val="restart"/>
            <w:textDirection w:val="lrTb"/>
            <w:noWrap w:val="false"/>
          </w:tcPr>
          <w:p>
            <w:pPr>
              <w:pStyle w:val="1075"/>
              <w:ind w:firstLine="378"/>
              <w:widowControl/>
              <w:rPr>
                <w:rFonts w:hint="eastAsia" w:ascii="宋体" w:hAnsi="宋体" w:eastAsia="宋体" w:cs="宋体"/>
                <w:color w:val="000000"/>
                <w:szCs w:val="21"/>
              </w:rPr>
            </w:pPr>
            <w:r>
              <w:rPr>
                <w:rFonts w:hint="eastAsia" w:ascii="宋体" w:hAnsi="宋体" w:eastAsia="宋体" w:cs="宋体"/>
                <w:color w:val="000000"/>
                <w:szCs w:val="21"/>
              </w:rPr>
              <w:t xml:space="preserve">设置在城市道路上的邮政箱(筒)、报刊亭等应保持整洁完好</w:t>
            </w:r>
            <w:r>
              <w:rPr>
                <w:rFonts w:hint="eastAsia" w:ascii="宋体" w:hAnsi="宋体" w:eastAsia="宋体" w:cs="宋体"/>
                <w:color w:val="000000"/>
                <w:szCs w:val="21"/>
              </w:rPr>
            </w:r>
            <w:r/>
          </w:p>
        </w:tc>
        <w:tc>
          <w:tcPr>
            <w:tcW w:w="7422"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亭体破损、擅自设置广告或经批准设置的广告、灯箱等有破损的</w:t>
            </w:r>
            <w:r>
              <w:rPr>
                <w:rFonts w:hint="eastAsia" w:ascii="宋体" w:hAnsi="宋体" w:eastAsia="宋体" w:cs="宋体"/>
                <w:color w:val="000000"/>
                <w:szCs w:val="21"/>
              </w:rPr>
            </w:r>
            <w:r/>
          </w:p>
        </w:tc>
        <w:tc>
          <w:tcPr>
            <w:tcW w:w="1070"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1天</w:t>
            </w:r>
            <w:r>
              <w:rPr>
                <w:rFonts w:hint="eastAsia" w:ascii="宋体" w:hAnsi="宋体" w:eastAsia="宋体" w:cs="宋体"/>
                <w:color w:val="000000"/>
                <w:spacing w:val="-18"/>
                <w:szCs w:val="21"/>
              </w:rPr>
            </w:r>
            <w:r/>
          </w:p>
        </w:tc>
        <w:tc>
          <w:tcPr>
            <w:tcW w:w="1333"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41" w:hRule="exact"/>
        </w:trPr>
        <w:tc>
          <w:tcPr>
            <w:tcW w:w="645"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3"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555" w:type="dxa"/>
            <w:vAlign w:val="top"/>
            <w:vMerge w:val="continue"/>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422"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亭体外有违章（规）张贴、涂写、吊挂、乱拉电线的</w:t>
            </w:r>
            <w:r>
              <w:rPr>
                <w:rFonts w:hint="eastAsia" w:ascii="宋体" w:hAnsi="宋体" w:eastAsia="宋体" w:cs="宋体"/>
                <w:color w:val="000000"/>
                <w:szCs w:val="21"/>
              </w:rPr>
            </w:r>
            <w:r/>
          </w:p>
        </w:tc>
        <w:tc>
          <w:tcPr>
            <w:tcW w:w="1070"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2小时</w:t>
            </w:r>
            <w:r>
              <w:rPr>
                <w:rFonts w:hint="eastAsia" w:ascii="宋体" w:hAnsi="宋体" w:eastAsia="宋体" w:cs="宋体"/>
                <w:color w:val="000000"/>
                <w:spacing w:val="-18"/>
                <w:szCs w:val="21"/>
              </w:rPr>
            </w:r>
            <w:r/>
          </w:p>
        </w:tc>
        <w:tc>
          <w:tcPr>
            <w:tcW w:w="1333"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11" w:hRule="exact"/>
        </w:trPr>
        <w:tc>
          <w:tcPr>
            <w:tcW w:w="645"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3"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555" w:type="dxa"/>
            <w:vAlign w:val="top"/>
            <w:vMerge w:val="continue"/>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422"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亭体外出摊、乱堆放；超范围经营；擅自移位、占用盲道的</w:t>
            </w:r>
            <w:r>
              <w:rPr>
                <w:rFonts w:hint="eastAsia" w:ascii="宋体" w:hAnsi="宋体" w:eastAsia="宋体" w:cs="宋体"/>
                <w:color w:val="000000"/>
                <w:szCs w:val="21"/>
              </w:rPr>
            </w:r>
            <w:r/>
          </w:p>
        </w:tc>
        <w:tc>
          <w:tcPr>
            <w:tcW w:w="1070"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1天</w:t>
            </w:r>
            <w:r>
              <w:rPr>
                <w:rFonts w:hint="eastAsia" w:ascii="宋体" w:hAnsi="宋体" w:eastAsia="宋体" w:cs="宋体"/>
                <w:color w:val="000000"/>
                <w:spacing w:val="-18"/>
                <w:szCs w:val="21"/>
              </w:rPr>
            </w:r>
            <w:r/>
          </w:p>
        </w:tc>
        <w:tc>
          <w:tcPr>
            <w:tcW w:w="1333"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41" w:hRule="exact"/>
        </w:trPr>
        <w:tc>
          <w:tcPr>
            <w:tcW w:w="645"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3"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555" w:type="dxa"/>
            <w:vAlign w:val="top"/>
            <w:vMerge w:val="continue"/>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422"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擅自改变亭身结构等现象的</w:t>
            </w:r>
            <w:r>
              <w:rPr>
                <w:rFonts w:hint="eastAsia" w:ascii="宋体" w:hAnsi="宋体" w:eastAsia="宋体" w:cs="宋体"/>
                <w:color w:val="000000"/>
                <w:szCs w:val="21"/>
              </w:rPr>
            </w:r>
            <w:r/>
          </w:p>
        </w:tc>
        <w:tc>
          <w:tcPr>
            <w:tcW w:w="1070"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5天</w:t>
            </w:r>
            <w:r>
              <w:rPr>
                <w:rFonts w:hint="eastAsia" w:ascii="宋体" w:hAnsi="宋体" w:eastAsia="宋体" w:cs="宋体"/>
                <w:color w:val="000000"/>
                <w:spacing w:val="-18"/>
                <w:szCs w:val="21"/>
              </w:rPr>
            </w:r>
            <w:r/>
          </w:p>
        </w:tc>
        <w:tc>
          <w:tcPr>
            <w:tcW w:w="1333"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00" w:hRule="exact"/>
        </w:trPr>
        <w:tc>
          <w:tcPr>
            <w:tcW w:w="645"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3"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555" w:type="dxa"/>
            <w:vAlign w:val="top"/>
            <w:vMerge w:val="continue"/>
            <w:textDirection w:val="lrTb"/>
            <w:noWrap w:val="false"/>
          </w:tcPr>
          <w:p>
            <w:pPr>
              <w:pStyle w:val="1075"/>
              <w:spacing w:line="24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422"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亭体及周边脏乱的</w:t>
            </w:r>
            <w:r>
              <w:rPr>
                <w:rFonts w:hint="eastAsia" w:ascii="宋体" w:hAnsi="宋体" w:eastAsia="宋体" w:cs="宋体"/>
                <w:color w:val="000000"/>
                <w:szCs w:val="21"/>
              </w:rPr>
            </w:r>
            <w:r/>
          </w:p>
        </w:tc>
        <w:tc>
          <w:tcPr>
            <w:tcW w:w="1070"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2小时</w:t>
            </w:r>
            <w:r>
              <w:rPr>
                <w:rFonts w:hint="eastAsia" w:ascii="宋体" w:hAnsi="宋体" w:eastAsia="宋体" w:cs="宋体"/>
                <w:color w:val="000000"/>
                <w:spacing w:val="-18"/>
                <w:szCs w:val="21"/>
              </w:rPr>
            </w:r>
            <w:r/>
          </w:p>
        </w:tc>
        <w:tc>
          <w:tcPr>
            <w:tcW w:w="1333"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bl>
    <w:p>
      <w:pPr>
        <w:pStyle w:val="1075"/>
        <w:jc w:val="left"/>
        <w:rPr>
          <w:rFonts w:hint="eastAsia" w:ascii="宋体" w:hAnsi="宋体" w:eastAsia="宋体" w:cs="宋体"/>
          <w:color w:val="000000"/>
          <w:szCs w:val="21"/>
        </w:rPr>
      </w:pPr>
      <w:r>
        <w:rPr>
          <w:rFonts w:hint="eastAsia" w:ascii="宋体" w:hAnsi="宋体" w:eastAsia="宋体" w:cs="宋体"/>
          <w:color w:val="000000"/>
          <w:szCs w:val="21"/>
        </w:rPr>
        <w:t xml:space="preserve">注：1.街景亮化包括霓虹灯、发光字、LED屏幕等所有发光设施；街景亮化设施缺损、擅自亮灯不作现场扣分；</w:t>
      </w:r>
      <w:r>
        <w:rPr>
          <w:rFonts w:hint="eastAsia" w:ascii="宋体" w:hAnsi="宋体" w:eastAsia="宋体" w:cs="宋体"/>
          <w:color w:val="000000"/>
          <w:szCs w:val="21"/>
        </w:rPr>
      </w:r>
      <w:r/>
    </w:p>
    <w:p>
      <w:pPr>
        <w:pStyle w:val="1075"/>
        <w:ind w:firstLine="378"/>
        <w:jc w:val="left"/>
        <w:rPr>
          <w:rFonts w:hint="eastAsia" w:ascii="宋体" w:hAnsi="宋体" w:eastAsia="宋体" w:cs="宋体"/>
          <w:color w:val="000000"/>
          <w:szCs w:val="21"/>
        </w:rPr>
      </w:pPr>
      <w:r>
        <w:rPr>
          <w:rFonts w:hint="eastAsia" w:ascii="宋体" w:hAnsi="宋体" w:eastAsia="宋体" w:cs="宋体"/>
          <w:color w:val="000000"/>
          <w:szCs w:val="21"/>
        </w:rPr>
        <w:t xml:space="preserve">2.便民服务点由各辖市区统一设定明显标志，划定服务点范围，并按样本点上报。</w:t>
      </w:r>
      <w:r>
        <w:rPr>
          <w:rFonts w:hint="eastAsia" w:ascii="宋体" w:hAnsi="宋体" w:eastAsia="宋体" w:cs="宋体"/>
          <w:color w:val="000000"/>
          <w:szCs w:val="21"/>
        </w:rPr>
      </w:r>
      <w:r/>
    </w:p>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t xml:space="preserve">常州市城市长效综合管理考评标准及扣分细则</w:t>
      </w:r>
      <w:r>
        <w:rPr>
          <w:rFonts w:hint="eastAsia" w:ascii="宋体" w:hAnsi="宋体" w:eastAsia="宋体" w:cs="宋体"/>
          <w:b/>
          <w:color w:val="000000"/>
          <w:szCs w:val="21"/>
        </w:rPr>
      </w:r>
      <w:r/>
    </w:p>
    <w:p>
      <w:pPr>
        <w:pStyle w:val="1075"/>
        <w:jc w:val="center"/>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（辖市、区政府）</w:t>
      </w:r>
      <w:r>
        <w:rPr>
          <w:rFonts w:hint="eastAsia" w:ascii="宋体" w:hAnsi="宋体" w:eastAsia="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672"/>
        <w:gridCol w:w="644"/>
        <w:gridCol w:w="2506"/>
        <w:gridCol w:w="7320"/>
        <w:gridCol w:w="1116"/>
        <w:gridCol w:w="1320"/>
      </w:tblGrid>
      <w:tr>
        <w:trPr>
          <w:trHeight w:val="454" w:hRule="exact"/>
        </w:trPr>
        <w:tc>
          <w:tcPr>
            <w:tcW w:w="64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项目</w:t>
            </w: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分类</w:t>
            </w: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250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考评标准</w:t>
            </w:r>
            <w:r>
              <w:rPr>
                <w:rFonts w:hint="eastAsia" w:ascii="宋体" w:hAnsi="宋体" w:eastAsia="宋体" w:cs="宋体"/>
                <w:color w:val="000000"/>
                <w:szCs w:val="21"/>
              </w:rPr>
            </w:r>
            <w:r/>
          </w:p>
        </w:tc>
        <w:tc>
          <w:tcPr>
            <w:tcW w:w="73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扣分依据</w:t>
            </w:r>
            <w:r>
              <w:rPr>
                <w:rFonts w:hint="eastAsia" w:ascii="宋体" w:hAnsi="宋体" w:eastAsia="宋体" w:cs="宋体"/>
                <w:color w:val="000000"/>
                <w:szCs w:val="21"/>
              </w:rPr>
            </w:r>
            <w:r/>
          </w:p>
        </w:tc>
        <w:tc>
          <w:tcPr>
            <w:tcW w:w="111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整改时限</w:t>
            </w:r>
            <w:r>
              <w:rPr>
                <w:rFonts w:hint="eastAsia" w:ascii="宋体" w:hAnsi="宋体" w:eastAsia="宋体" w:cs="宋体"/>
                <w:color w:val="000000"/>
                <w:szCs w:val="21"/>
              </w:rPr>
            </w:r>
            <w:r/>
          </w:p>
        </w:tc>
        <w:tc>
          <w:tcPr>
            <w:tcW w:w="13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每处(个)扣</w:t>
            </w:r>
            <w:r>
              <w:rPr>
                <w:rFonts w:hint="eastAsia" w:ascii="宋体" w:hAnsi="宋体" w:eastAsia="宋体" w:cs="宋体"/>
                <w:color w:val="000000"/>
                <w:szCs w:val="21"/>
              </w:rPr>
            </w:r>
            <w:r/>
          </w:p>
        </w:tc>
      </w:tr>
      <w:tr>
        <w:trPr>
          <w:trHeight w:val="355"/>
        </w:trPr>
        <w:tc>
          <w:tcPr>
            <w:tcW w:w="640"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一</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类</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住</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宅</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小</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区</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672"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基础</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设施</w:t>
            </w: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506" w:type="dxa"/>
            <w:vAlign w:val="center"/>
            <w:vMerge w:val="restart"/>
            <w:textDirection w:val="lrTb"/>
            <w:noWrap w:val="false"/>
          </w:tcPr>
          <w:p>
            <w:pPr>
              <w:pStyle w:val="1075"/>
              <w:ind w:firstLine="378"/>
              <w:widowControl/>
              <w:rPr>
                <w:rFonts w:hint="eastAsia" w:ascii="宋体" w:hAnsi="宋体" w:eastAsia="宋体" w:cs="宋体"/>
                <w:color w:val="000000"/>
                <w:szCs w:val="21"/>
              </w:rPr>
            </w:pPr>
            <w:r>
              <w:rPr>
                <w:rFonts w:hint="eastAsia" w:ascii="宋体" w:hAnsi="宋体" w:eastAsia="宋体" w:cs="宋体"/>
                <w:color w:val="000000"/>
                <w:szCs w:val="21"/>
              </w:rPr>
              <w:t xml:space="preserve">小区内房屋、附属构筑物外立面等完好；道路、排水设施、污水泵、化粪池等排水设施运行正常；宣传栏、公告栏、景观灯（路灯）、健身器材、环卫施等公共设施完好；小区内设置垃圾分类收集设施</w:t>
            </w:r>
            <w:r>
              <w:rPr>
                <w:rFonts w:hint="eastAsia" w:ascii="宋体" w:hAnsi="宋体" w:eastAsia="宋体" w:cs="宋体"/>
                <w:color w:val="000000"/>
                <w:szCs w:val="21"/>
              </w:rPr>
            </w:r>
            <w:r/>
          </w:p>
        </w:tc>
        <w:tc>
          <w:tcPr>
            <w:tcW w:w="7320"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房屋、附属构筑物外立面墙皮脱落、破损的；小区内部道路坑洼（大于0.5㎡）、破损的；大楼幢数、单元门牌号缺失或破损的</w:t>
            </w:r>
            <w:r>
              <w:rPr>
                <w:rFonts w:hint="eastAsia" w:ascii="宋体" w:hAnsi="宋体" w:eastAsia="宋体" w:cs="宋体"/>
                <w:color w:val="000000"/>
                <w:szCs w:val="21"/>
              </w:rPr>
            </w:r>
            <w:r/>
          </w:p>
        </w:tc>
        <w:tc>
          <w:tcPr>
            <w:tcW w:w="1116"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7天</w:t>
            </w:r>
            <w:r>
              <w:rPr>
                <w:rFonts w:hint="eastAsia" w:ascii="宋体" w:hAnsi="宋体" w:eastAsia="宋体" w:cs="宋体"/>
                <w:color w:val="000000"/>
                <w:spacing w:val="-18"/>
                <w:szCs w:val="21"/>
              </w:rPr>
            </w:r>
            <w:r/>
          </w:p>
        </w:tc>
        <w:tc>
          <w:tcPr>
            <w:tcW w:w="13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53"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506"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20"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小区内排水设施、污水泵、化粪池等雨污水设施不能正常运行或污水横溢的</w:t>
            </w:r>
            <w:r>
              <w:rPr>
                <w:rFonts w:hint="eastAsia" w:ascii="宋体" w:hAnsi="宋体" w:eastAsia="宋体" w:cs="宋体"/>
                <w:color w:val="000000"/>
                <w:szCs w:val="21"/>
              </w:rPr>
            </w:r>
            <w:r/>
          </w:p>
        </w:tc>
        <w:tc>
          <w:tcPr>
            <w:tcW w:w="1116"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1天</w:t>
            </w:r>
            <w:r>
              <w:rPr>
                <w:rFonts w:hint="eastAsia" w:ascii="宋体" w:hAnsi="宋体" w:eastAsia="宋体" w:cs="宋体"/>
                <w:color w:val="000000"/>
                <w:spacing w:val="-18"/>
                <w:szCs w:val="21"/>
              </w:rPr>
            </w:r>
            <w:r/>
          </w:p>
        </w:tc>
        <w:tc>
          <w:tcPr>
            <w:tcW w:w="13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84"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506"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20"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宣传栏、公告栏、健身（游乐）、信报箱、景观灯（路灯）、监控等设施破损、锈蚀、缺失的</w:t>
            </w:r>
            <w:r>
              <w:rPr>
                <w:rFonts w:hint="eastAsia" w:ascii="宋体" w:hAnsi="宋体" w:eastAsia="宋体" w:cs="宋体"/>
                <w:color w:val="000000"/>
                <w:szCs w:val="21"/>
              </w:rPr>
            </w:r>
            <w:r/>
          </w:p>
        </w:tc>
        <w:tc>
          <w:tcPr>
            <w:tcW w:w="1116"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3天</w:t>
            </w:r>
            <w:r>
              <w:rPr>
                <w:rFonts w:hint="eastAsia" w:ascii="宋体" w:hAnsi="宋体" w:eastAsia="宋体" w:cs="宋体"/>
                <w:color w:val="000000"/>
                <w:spacing w:val="-18"/>
                <w:szCs w:val="21"/>
              </w:rPr>
            </w:r>
            <w:r/>
          </w:p>
        </w:tc>
        <w:tc>
          <w:tcPr>
            <w:tcW w:w="13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75"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506"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20"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环卫设施（公厕、垃圾箱、垃圾房、果壳箱等）缺失、破损的</w:t>
            </w:r>
            <w:r>
              <w:rPr>
                <w:rFonts w:hint="eastAsia" w:ascii="宋体" w:hAnsi="宋体" w:eastAsia="宋体" w:cs="宋体"/>
                <w:color w:val="000000"/>
                <w:szCs w:val="21"/>
              </w:rPr>
            </w:r>
            <w:r/>
          </w:p>
        </w:tc>
        <w:tc>
          <w:tcPr>
            <w:tcW w:w="1116"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4天</w:t>
            </w:r>
            <w:r>
              <w:rPr>
                <w:rFonts w:hint="eastAsia" w:ascii="宋体" w:hAnsi="宋体" w:eastAsia="宋体" w:cs="宋体"/>
                <w:color w:val="000000"/>
                <w:spacing w:val="-18"/>
                <w:szCs w:val="21"/>
              </w:rPr>
            </w:r>
            <w:r/>
          </w:p>
        </w:tc>
        <w:tc>
          <w:tcPr>
            <w:tcW w:w="13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97"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506"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20"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小区内未设置垃圾分类收集设施的（2017年及以后移交的）</w:t>
            </w:r>
            <w:r>
              <w:rPr>
                <w:rFonts w:hint="eastAsia" w:ascii="宋体" w:hAnsi="宋体" w:eastAsia="宋体" w:cs="宋体"/>
                <w:color w:val="000000"/>
                <w:szCs w:val="21"/>
              </w:rPr>
            </w:r>
            <w:r/>
          </w:p>
        </w:tc>
        <w:tc>
          <w:tcPr>
            <w:tcW w:w="1116"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7天</w:t>
            </w:r>
            <w:r>
              <w:rPr>
                <w:rFonts w:hint="eastAsia" w:ascii="宋体" w:hAnsi="宋体" w:eastAsia="宋体" w:cs="宋体"/>
                <w:color w:val="000000"/>
                <w:spacing w:val="-18"/>
                <w:szCs w:val="21"/>
              </w:rPr>
            </w:r>
            <w:r/>
          </w:p>
        </w:tc>
        <w:tc>
          <w:tcPr>
            <w:tcW w:w="13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79"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环境</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秩序</w:t>
            </w: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506" w:type="dxa"/>
            <w:vAlign w:val="center"/>
            <w:vMerge w:val="restart"/>
            <w:textDirection w:val="lrTb"/>
            <w:noWrap w:val="false"/>
          </w:tcPr>
          <w:p>
            <w:pPr>
              <w:pStyle w:val="1075"/>
              <w:ind w:firstLine="378"/>
              <w:widowControl/>
              <w:rPr>
                <w:rFonts w:hint="eastAsia" w:ascii="宋体" w:hAnsi="宋体" w:eastAsia="宋体" w:cs="宋体"/>
                <w:color w:val="000000"/>
                <w:szCs w:val="21"/>
              </w:rPr>
            </w:pPr>
            <w:r>
              <w:rPr>
                <w:rFonts w:hint="eastAsia" w:ascii="宋体" w:hAnsi="宋体" w:eastAsia="宋体" w:cs="宋体"/>
                <w:color w:val="000000"/>
                <w:szCs w:val="21"/>
              </w:rPr>
              <w:t xml:space="preserve">小区内环境整洁，建筑垃圾堆放点设置合理，并按指定地点集中堆放；绿化整齐美观，无枯死现象，绿地内无垃圾杂物，绿地无损坏，无占（毁）绿种菜现象，无绿地停车、堆放等现象；内部管理秩序规范，无违章（规）张贴涂写、悬挂、刻画、晾晒，无店外出摊、流动摊贩，无乱竖杆牌、灯箱，无店招破损现象，无违章搭建及未经许可擅自破墙开门等现象；合理设置灭鼠用毒饵站；消防通道保持畅通</w:t>
            </w:r>
            <w:r>
              <w:rPr>
                <w:rFonts w:hint="eastAsia" w:ascii="宋体" w:hAnsi="宋体" w:eastAsia="宋体" w:cs="宋体"/>
                <w:color w:val="000000"/>
                <w:szCs w:val="21"/>
              </w:rPr>
            </w:r>
            <w:r/>
          </w:p>
        </w:tc>
        <w:tc>
          <w:tcPr>
            <w:tcW w:w="7320"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小区内有散落垃圾、杂草丛生，水面有漂浮物，有散养家禽（畜）、杂物堆放、焚烧垃圾（树叶）现象（痕迹）的</w:t>
            </w:r>
            <w:r>
              <w:rPr>
                <w:rFonts w:hint="eastAsia" w:ascii="宋体" w:hAnsi="宋体" w:eastAsia="宋体" w:cs="宋体"/>
                <w:color w:val="000000"/>
                <w:szCs w:val="21"/>
              </w:rPr>
            </w:r>
            <w:r/>
          </w:p>
        </w:tc>
        <w:tc>
          <w:tcPr>
            <w:tcW w:w="1116"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3天</w:t>
            </w:r>
            <w:r>
              <w:rPr>
                <w:rFonts w:hint="eastAsia" w:ascii="宋体" w:hAnsi="宋体" w:eastAsia="宋体" w:cs="宋体"/>
                <w:color w:val="000000"/>
                <w:spacing w:val="-18"/>
                <w:szCs w:val="21"/>
              </w:rPr>
            </w:r>
            <w:r/>
          </w:p>
        </w:tc>
        <w:tc>
          <w:tcPr>
            <w:tcW w:w="13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15"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506"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20"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建筑（装潢）垃圾临时堆放点未设明显标志的；建筑（装潢）垃圾未袋装化或未设围护或未覆盖的</w:t>
            </w:r>
            <w:r>
              <w:rPr>
                <w:rFonts w:hint="eastAsia" w:ascii="宋体" w:hAnsi="宋体" w:eastAsia="宋体" w:cs="宋体"/>
                <w:color w:val="000000"/>
                <w:szCs w:val="21"/>
              </w:rPr>
            </w:r>
            <w:r/>
          </w:p>
        </w:tc>
        <w:tc>
          <w:tcPr>
            <w:tcW w:w="1116"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1天</w:t>
            </w:r>
            <w:r>
              <w:rPr>
                <w:rFonts w:hint="eastAsia" w:ascii="宋体" w:hAnsi="宋体" w:eastAsia="宋体" w:cs="宋体"/>
                <w:color w:val="000000"/>
                <w:spacing w:val="-18"/>
                <w:szCs w:val="21"/>
              </w:rPr>
            </w:r>
            <w:r/>
          </w:p>
        </w:tc>
        <w:tc>
          <w:tcPr>
            <w:tcW w:w="13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82"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506"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20"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环卫设施（公厕、垃圾箱、垃圾房、果壳箱等）脏乱（含周边环境）的</w:t>
            </w:r>
            <w:r>
              <w:rPr>
                <w:rFonts w:hint="eastAsia" w:ascii="宋体" w:hAnsi="宋体" w:eastAsia="宋体" w:cs="宋体"/>
                <w:color w:val="000000"/>
                <w:szCs w:val="21"/>
              </w:rPr>
            </w:r>
            <w:r/>
          </w:p>
        </w:tc>
        <w:tc>
          <w:tcPr>
            <w:tcW w:w="1116"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2小时</w:t>
            </w:r>
            <w:r>
              <w:rPr>
                <w:rFonts w:hint="eastAsia" w:ascii="宋体" w:hAnsi="宋体" w:eastAsia="宋体" w:cs="宋体"/>
                <w:color w:val="000000"/>
                <w:spacing w:val="-18"/>
                <w:szCs w:val="21"/>
              </w:rPr>
            </w:r>
            <w:r/>
          </w:p>
        </w:tc>
        <w:tc>
          <w:tcPr>
            <w:tcW w:w="13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25"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506"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20"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小区内有违章（规）张贴、涂写、悬（披）挂、刻画、晾晒现象的</w:t>
            </w:r>
            <w:r>
              <w:rPr>
                <w:rFonts w:hint="eastAsia" w:ascii="宋体" w:hAnsi="宋体" w:eastAsia="宋体" w:cs="宋体"/>
                <w:color w:val="000000"/>
                <w:szCs w:val="21"/>
              </w:rPr>
            </w:r>
            <w:r/>
          </w:p>
        </w:tc>
        <w:tc>
          <w:tcPr>
            <w:tcW w:w="1116"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2小时</w:t>
            </w:r>
            <w:r>
              <w:rPr>
                <w:rFonts w:hint="eastAsia" w:ascii="宋体" w:hAnsi="宋体" w:eastAsia="宋体" w:cs="宋体"/>
                <w:color w:val="000000"/>
                <w:spacing w:val="-18"/>
                <w:szCs w:val="21"/>
              </w:rPr>
            </w:r>
            <w:r/>
          </w:p>
        </w:tc>
        <w:tc>
          <w:tcPr>
            <w:tcW w:w="13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12"/>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506" w:type="dxa"/>
            <w:vAlign w:val="top"/>
            <w:vMerge w:val="continue"/>
            <w:textDirection w:val="lrTb"/>
            <w:noWrap w:val="false"/>
          </w:tcPr>
          <w:p>
            <w:pPr>
              <w:pStyle w:val="1075"/>
              <w:ind w:left="3" w:right="-109" w:hanging="39"/>
              <w:widowControl/>
              <w:rPr>
                <w:rFonts w:hint="eastAsia" w:ascii="宋体" w:hAnsi="宋体" w:eastAsia="宋体" w:cs="宋体"/>
                <w:color w:val="000000"/>
                <w:spacing w:val="-8"/>
                <w:szCs w:val="21"/>
              </w:rPr>
            </w:pPr>
            <w:r>
              <w:rPr>
                <w:rFonts w:hint="eastAsia" w:ascii="宋体" w:hAnsi="宋体" w:eastAsia="宋体" w:cs="宋体"/>
                <w:color w:val="000000"/>
                <w:spacing w:val="-8"/>
                <w:szCs w:val="21"/>
              </w:rPr>
            </w:r>
            <w:r/>
          </w:p>
        </w:tc>
        <w:tc>
          <w:tcPr>
            <w:tcW w:w="7320" w:type="dxa"/>
            <w:vAlign w:val="center"/>
            <w:textDirection w:val="lrTb"/>
            <w:noWrap w:val="false"/>
          </w:tcPr>
          <w:p>
            <w:pPr>
              <w:pStyle w:val="1075"/>
              <w:ind w:left="3" w:right="-38" w:hanging="39"/>
              <w:spacing w:line="200" w:lineRule="exact"/>
              <w:widowControl/>
              <w:rPr>
                <w:rFonts w:hint="eastAsia" w:ascii="宋体" w:hAnsi="宋体" w:eastAsia="宋体" w:cs="宋体"/>
                <w:color w:val="000000"/>
                <w:spacing w:val="-8"/>
                <w:szCs w:val="21"/>
              </w:rPr>
            </w:pPr>
            <w:r>
              <w:rPr>
                <w:rFonts w:hint="eastAsia" w:ascii="宋体" w:hAnsi="宋体" w:eastAsia="宋体" w:cs="宋体"/>
                <w:color w:val="000000"/>
                <w:spacing w:val="-8"/>
                <w:szCs w:val="21"/>
              </w:rPr>
              <w:t xml:space="preserve">绿地（篱）、树木被破坏，有占（毁）绿、种菜、停车、堆放等现象；</w:t>
            </w:r>
            <w:r>
              <w:rPr>
                <w:rFonts w:hint="eastAsia" w:ascii="宋体" w:hAnsi="宋体" w:eastAsia="宋体" w:cs="宋体"/>
                <w:color w:val="000000"/>
                <w:szCs w:val="21"/>
              </w:rPr>
              <w:t xml:space="preserve">有死树枯枝、空秃（大于1㎡）现象；有垃圾、杂物；绿化管养（修剪、除草）不到位的</w:t>
            </w:r>
            <w:r>
              <w:rPr>
                <w:rFonts w:hint="eastAsia" w:ascii="宋体" w:hAnsi="宋体" w:eastAsia="宋体" w:cs="宋体"/>
                <w:color w:val="000000"/>
                <w:spacing w:val="-8"/>
                <w:szCs w:val="21"/>
              </w:rPr>
            </w:r>
            <w:r/>
          </w:p>
        </w:tc>
        <w:tc>
          <w:tcPr>
            <w:tcW w:w="1116"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4小时</w:t>
            </w:r>
            <w:r>
              <w:rPr>
                <w:rFonts w:hint="eastAsia" w:ascii="宋体" w:hAnsi="宋体" w:eastAsia="宋体" w:cs="宋体"/>
                <w:color w:val="000000"/>
                <w:spacing w:val="-18"/>
                <w:szCs w:val="21"/>
              </w:rPr>
            </w:r>
            <w:r/>
          </w:p>
        </w:tc>
        <w:tc>
          <w:tcPr>
            <w:tcW w:w="13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97"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2506"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20"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垃圾筒、果壳箱设置在绿化带内或绿地上（无绿化或植被的除外）的</w:t>
            </w:r>
            <w:r>
              <w:rPr>
                <w:rFonts w:hint="eastAsia" w:ascii="宋体" w:hAnsi="宋体" w:eastAsia="宋体" w:cs="宋体"/>
                <w:color w:val="000000"/>
                <w:szCs w:val="21"/>
              </w:rPr>
            </w:r>
            <w:r/>
          </w:p>
        </w:tc>
        <w:tc>
          <w:tcPr>
            <w:tcW w:w="1116"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4小时</w:t>
            </w:r>
            <w:r>
              <w:rPr>
                <w:rFonts w:hint="eastAsia" w:ascii="宋体" w:hAnsi="宋体" w:eastAsia="宋体" w:cs="宋体"/>
                <w:color w:val="000000"/>
                <w:spacing w:val="-18"/>
                <w:szCs w:val="21"/>
              </w:rPr>
            </w:r>
            <w:r/>
          </w:p>
        </w:tc>
        <w:tc>
          <w:tcPr>
            <w:tcW w:w="13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97"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2506"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20"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广告、店招破损；擅自设置广告、店招、杆牌、灯箱的</w:t>
            </w:r>
            <w:r>
              <w:rPr>
                <w:rFonts w:hint="eastAsia" w:ascii="宋体" w:hAnsi="宋体" w:eastAsia="宋体" w:cs="宋体"/>
                <w:color w:val="000000"/>
                <w:szCs w:val="21"/>
              </w:rPr>
            </w:r>
            <w:r/>
          </w:p>
        </w:tc>
        <w:tc>
          <w:tcPr>
            <w:tcW w:w="1116"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4小时</w:t>
            </w:r>
            <w:r>
              <w:rPr>
                <w:rFonts w:hint="eastAsia" w:ascii="宋体" w:hAnsi="宋体" w:eastAsia="宋体" w:cs="宋体"/>
                <w:color w:val="000000"/>
                <w:spacing w:val="-18"/>
                <w:szCs w:val="21"/>
              </w:rPr>
            </w:r>
            <w:r/>
          </w:p>
        </w:tc>
        <w:tc>
          <w:tcPr>
            <w:tcW w:w="13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97"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W w:w="2506"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20"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有乱设摊、流动摊贩、商铺占道经营（堆放）的</w:t>
            </w:r>
            <w:r>
              <w:rPr>
                <w:rFonts w:hint="eastAsia" w:ascii="宋体" w:hAnsi="宋体" w:eastAsia="宋体" w:cs="宋体"/>
                <w:color w:val="000000"/>
                <w:szCs w:val="21"/>
              </w:rPr>
            </w:r>
            <w:r/>
          </w:p>
        </w:tc>
        <w:tc>
          <w:tcPr>
            <w:tcW w:w="1116"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4小时</w:t>
            </w:r>
            <w:r>
              <w:rPr>
                <w:rFonts w:hint="eastAsia" w:ascii="宋体" w:hAnsi="宋体" w:eastAsia="宋体" w:cs="宋体"/>
                <w:color w:val="000000"/>
                <w:spacing w:val="-18"/>
                <w:szCs w:val="21"/>
              </w:rPr>
            </w:r>
            <w:r/>
          </w:p>
        </w:tc>
        <w:tc>
          <w:tcPr>
            <w:tcW w:w="13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97"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W w:w="2506"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20"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未对违章搭建、破墙开门（窗）</w:t>
            </w:r>
            <w:r>
              <w:rPr>
                <w:rFonts w:hint="eastAsia" w:ascii="宋体" w:hAnsi="宋体" w:eastAsia="宋体" w:cs="宋体"/>
                <w:color w:val="000000"/>
                <w:spacing w:val="-4"/>
                <w:szCs w:val="21"/>
              </w:rPr>
              <w:t xml:space="preserve">等违法行为查处的</w:t>
            </w:r>
            <w:r>
              <w:rPr>
                <w:rFonts w:hint="eastAsia" w:ascii="宋体" w:hAnsi="宋体" w:eastAsia="宋体" w:cs="宋体"/>
                <w:color w:val="000000"/>
                <w:szCs w:val="21"/>
              </w:rPr>
            </w:r>
            <w:r/>
          </w:p>
        </w:tc>
        <w:tc>
          <w:tcPr>
            <w:tcW w:w="1116"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7天</w:t>
            </w:r>
            <w:r>
              <w:rPr>
                <w:rFonts w:hint="eastAsia" w:ascii="宋体" w:hAnsi="宋体" w:eastAsia="宋体" w:cs="宋体"/>
                <w:color w:val="000000"/>
                <w:spacing w:val="-18"/>
                <w:szCs w:val="21"/>
              </w:rPr>
            </w:r>
            <w:r/>
          </w:p>
        </w:tc>
        <w:tc>
          <w:tcPr>
            <w:tcW w:w="13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0.2</w:t>
            </w:r>
            <w:r>
              <w:rPr>
                <w:rFonts w:hint="eastAsia" w:ascii="宋体" w:hAnsi="宋体" w:eastAsia="宋体" w:cs="宋体"/>
                <w:color w:val="000000"/>
                <w:szCs w:val="21"/>
              </w:rPr>
            </w:r>
            <w:r/>
          </w:p>
        </w:tc>
      </w:tr>
      <w:tr>
        <w:trPr>
          <w:trHeight w:val="397"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tcW w:w="2506"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20"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无固定灭鼠用毒饵站或未按时有效投药的</w:t>
            </w:r>
            <w:r>
              <w:rPr>
                <w:rFonts w:hint="eastAsia" w:ascii="宋体" w:hAnsi="宋体" w:eastAsia="宋体" w:cs="宋体"/>
                <w:color w:val="000000"/>
                <w:szCs w:val="21"/>
              </w:rPr>
            </w:r>
            <w:r/>
          </w:p>
        </w:tc>
        <w:tc>
          <w:tcPr>
            <w:tcW w:w="1116"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2天</w:t>
            </w:r>
            <w:r>
              <w:rPr>
                <w:rFonts w:hint="eastAsia" w:ascii="宋体" w:hAnsi="宋体" w:eastAsia="宋体" w:cs="宋体"/>
                <w:color w:val="000000"/>
                <w:spacing w:val="-18"/>
                <w:szCs w:val="21"/>
              </w:rPr>
            </w:r>
            <w:r/>
          </w:p>
        </w:tc>
        <w:tc>
          <w:tcPr>
            <w:tcW w:w="13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97"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11</w:t>
            </w:r>
            <w:r>
              <w:rPr>
                <w:rFonts w:hint="eastAsia" w:ascii="宋体" w:hAnsi="宋体" w:eastAsia="宋体" w:cs="宋体"/>
                <w:color w:val="000000"/>
                <w:szCs w:val="21"/>
              </w:rPr>
            </w:r>
            <w:r/>
          </w:p>
        </w:tc>
        <w:tc>
          <w:tcPr>
            <w:tcW w:w="2506"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20"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消防通道被占用的</w:t>
            </w:r>
            <w:r>
              <w:rPr>
                <w:rFonts w:hint="eastAsia" w:ascii="宋体" w:hAnsi="宋体" w:eastAsia="宋体" w:cs="宋体"/>
                <w:color w:val="000000"/>
                <w:szCs w:val="21"/>
              </w:rPr>
            </w:r>
            <w:r/>
          </w:p>
        </w:tc>
        <w:tc>
          <w:tcPr>
            <w:tcW w:w="1116"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1天</w:t>
            </w:r>
            <w:r>
              <w:rPr>
                <w:rFonts w:hint="eastAsia" w:ascii="宋体" w:hAnsi="宋体" w:eastAsia="宋体" w:cs="宋体"/>
                <w:color w:val="000000"/>
                <w:spacing w:val="-18"/>
                <w:szCs w:val="21"/>
              </w:rPr>
            </w:r>
            <w:r/>
          </w:p>
        </w:tc>
        <w:tc>
          <w:tcPr>
            <w:tcW w:w="13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bl>
    <w:p>
      <w:pPr>
        <w:pStyle w:val="1075"/>
        <w:jc w:val="left"/>
        <w:rPr>
          <w:rFonts w:hint="eastAsia" w:ascii="宋体" w:hAnsi="宋体" w:eastAsia="宋体" w:cs="宋体"/>
          <w:color w:val="000000"/>
          <w:szCs w:val="21"/>
        </w:rPr>
      </w:pPr>
      <w:r>
        <w:rPr>
          <w:rFonts w:hint="eastAsia" w:ascii="宋体" w:hAnsi="宋体" w:eastAsia="宋体" w:cs="宋体"/>
          <w:color w:val="000000"/>
          <w:szCs w:val="21"/>
        </w:rPr>
        <w:t xml:space="preserve">注：公厕考核按照专人与非专人管理标准执行（含老旧小区、城中村、公园绿地）；绿地种菜指在规划的绿化植被中种菜。</w:t>
      </w:r>
      <w:r>
        <w:rPr>
          <w:rFonts w:hint="eastAsia" w:ascii="宋体" w:hAnsi="宋体" w:eastAsia="宋体" w:cs="宋体"/>
          <w:color w:val="000000"/>
          <w:szCs w:val="21"/>
        </w:rPr>
      </w:r>
      <w:r/>
    </w:p>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r>
      <w:r/>
    </w:p>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r>
      <w:r/>
    </w:p>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t xml:space="preserve">常州市城市长效综合管理考评标准及扣分细则</w:t>
      </w:r>
      <w:r>
        <w:rPr>
          <w:rFonts w:hint="eastAsia" w:ascii="宋体" w:hAnsi="宋体" w:eastAsia="宋体" w:cs="宋体"/>
          <w:b/>
          <w:color w:val="000000"/>
          <w:szCs w:val="21"/>
        </w:rPr>
      </w:r>
      <w:r/>
    </w:p>
    <w:p>
      <w:pPr>
        <w:pStyle w:val="1075"/>
        <w:jc w:val="center"/>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（辖市、区政府）</w:t>
      </w:r>
      <w:r>
        <w:rPr>
          <w:rFonts w:hint="eastAsia" w:ascii="宋体" w:hAnsi="宋体" w:eastAsia="宋体" w:cs="宋体"/>
          <w:color w:val="000000"/>
          <w:szCs w:val="21"/>
        </w:rPr>
      </w:r>
      <w:r/>
    </w:p>
    <w:tbl>
      <w:tblPr>
        <w:tblW w:w="142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2"/>
        <w:gridCol w:w="675"/>
        <w:gridCol w:w="660"/>
        <w:gridCol w:w="2500"/>
        <w:gridCol w:w="7337"/>
        <w:gridCol w:w="1075"/>
        <w:gridCol w:w="1368"/>
      </w:tblGrid>
      <w:tr>
        <w:trPr>
          <w:trHeight w:val="437" w:hRule="exact"/>
        </w:trPr>
        <w:tc>
          <w:tcPr>
            <w:tcW w:w="64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项目</w:t>
            </w:r>
            <w:r>
              <w:rPr>
                <w:rFonts w:hint="eastAsia" w:ascii="宋体" w:hAnsi="宋体" w:eastAsia="宋体" w:cs="宋体"/>
                <w:color w:val="000000"/>
                <w:szCs w:val="21"/>
              </w:rPr>
            </w:r>
            <w:r/>
          </w:p>
        </w:tc>
        <w:tc>
          <w:tcPr>
            <w:tcW w:w="67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分类</w:t>
            </w:r>
            <w:r>
              <w:rPr>
                <w:rFonts w:hint="eastAsia" w:ascii="宋体" w:hAnsi="宋体" w:eastAsia="宋体" w:cs="宋体"/>
                <w:color w:val="000000"/>
                <w:szCs w:val="21"/>
              </w:rPr>
            </w:r>
            <w:r/>
          </w:p>
        </w:tc>
        <w:tc>
          <w:tcPr>
            <w:tcW w:w="66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250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考评标准</w:t>
            </w:r>
            <w:r>
              <w:rPr>
                <w:rFonts w:hint="eastAsia" w:ascii="宋体" w:hAnsi="宋体" w:eastAsia="宋体" w:cs="宋体"/>
                <w:color w:val="000000"/>
                <w:szCs w:val="21"/>
              </w:rPr>
            </w:r>
            <w:r/>
          </w:p>
        </w:tc>
        <w:tc>
          <w:tcPr>
            <w:tcW w:w="733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扣分依据</w:t>
            </w:r>
            <w:r>
              <w:rPr>
                <w:rFonts w:hint="eastAsia" w:ascii="宋体" w:hAnsi="宋体" w:eastAsia="宋体" w:cs="宋体"/>
                <w:color w:val="000000"/>
                <w:szCs w:val="21"/>
              </w:rPr>
            </w:r>
            <w:r/>
          </w:p>
        </w:tc>
        <w:tc>
          <w:tcPr>
            <w:tcW w:w="107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整改时限</w:t>
            </w:r>
            <w:r>
              <w:rPr>
                <w:rFonts w:hint="eastAsia" w:ascii="宋体" w:hAnsi="宋体" w:eastAsia="宋体" w:cs="宋体"/>
                <w:color w:val="000000"/>
                <w:szCs w:val="21"/>
              </w:rPr>
            </w:r>
            <w:r/>
          </w:p>
        </w:tc>
        <w:tc>
          <w:tcPr>
            <w:tcW w:w="136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每处(个)扣</w:t>
            </w:r>
            <w:r>
              <w:rPr>
                <w:rFonts w:hint="eastAsia" w:ascii="宋体" w:hAnsi="宋体" w:eastAsia="宋体" w:cs="宋体"/>
                <w:color w:val="000000"/>
                <w:szCs w:val="21"/>
              </w:rPr>
            </w:r>
            <w:r/>
          </w:p>
        </w:tc>
      </w:tr>
      <w:tr>
        <w:trPr>
          <w:trHeight w:val="566" w:hRule="exact"/>
        </w:trPr>
        <w:tc>
          <w:tcPr>
            <w:tcW w:w="642"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二</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类</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住</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宅</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小</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区</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675"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基础</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设施</w:t>
            </w:r>
            <w:r>
              <w:rPr>
                <w:rFonts w:hint="eastAsia" w:ascii="宋体" w:hAnsi="宋体" w:eastAsia="宋体" w:cs="宋体"/>
                <w:color w:val="000000"/>
                <w:szCs w:val="21"/>
              </w:rPr>
            </w:r>
            <w:r/>
          </w:p>
        </w:tc>
        <w:tc>
          <w:tcPr>
            <w:tcW w:w="66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500" w:type="dxa"/>
            <w:vAlign w:val="center"/>
            <w:vMerge w:val="restart"/>
            <w:textDirection w:val="lrTb"/>
            <w:noWrap w:val="false"/>
          </w:tcPr>
          <w:p>
            <w:pPr>
              <w:pStyle w:val="1075"/>
              <w:ind w:firstLine="378"/>
              <w:widowControl/>
              <w:rPr>
                <w:rFonts w:hint="eastAsia" w:ascii="宋体" w:hAnsi="宋体" w:eastAsia="宋体" w:cs="宋体"/>
                <w:color w:val="000000"/>
                <w:szCs w:val="21"/>
              </w:rPr>
            </w:pPr>
            <w:r>
              <w:rPr>
                <w:rFonts w:hint="eastAsia" w:ascii="宋体" w:hAnsi="宋体" w:eastAsia="宋体" w:cs="宋体"/>
                <w:color w:val="000000"/>
                <w:szCs w:val="21"/>
              </w:rPr>
              <w:t xml:space="preserve">小区内房屋、附属构筑物外立面等完好；道路、排水设施、污水泵、化粪池等排水设施运行正常；宣传栏、公告栏、景观灯（路灯）、健身器材、环卫施等公共设施完好</w:t>
            </w:r>
            <w:r>
              <w:rPr>
                <w:rFonts w:hint="eastAsia" w:ascii="宋体" w:hAnsi="宋体" w:eastAsia="宋体" w:cs="宋体"/>
                <w:color w:val="000000"/>
                <w:szCs w:val="21"/>
              </w:rPr>
            </w:r>
            <w:r/>
          </w:p>
        </w:tc>
        <w:tc>
          <w:tcPr>
            <w:tcW w:w="733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房屋、附属构筑物外立面墙皮脱落、破损的；小区内部道路坑洼（大于0.5㎡）、破损的；大楼幢数、单元门牌号缺失或破损的</w:t>
            </w:r>
            <w:r>
              <w:rPr>
                <w:rFonts w:hint="eastAsia" w:ascii="宋体" w:hAnsi="宋体" w:eastAsia="宋体" w:cs="宋体"/>
                <w:color w:val="000000"/>
                <w:szCs w:val="21"/>
              </w:rPr>
            </w:r>
            <w:r/>
          </w:p>
        </w:tc>
        <w:tc>
          <w:tcPr>
            <w:tcW w:w="1075"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7天</w:t>
            </w:r>
            <w:r>
              <w:rPr>
                <w:rFonts w:hint="eastAsia" w:ascii="宋体" w:hAnsi="宋体" w:eastAsia="宋体" w:cs="宋体"/>
                <w:color w:val="000000"/>
                <w:spacing w:val="-18"/>
                <w:szCs w:val="21"/>
              </w:rPr>
            </w:r>
            <w:r/>
          </w:p>
        </w:tc>
        <w:tc>
          <w:tcPr>
            <w:tcW w:w="136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37" w:hRule="exact"/>
        </w:trPr>
        <w:tc>
          <w:tcPr>
            <w:tcW w:w="642"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5"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500"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小区内排水设施、污水泵、化粪池等雨污水设施不能正常运行或污水横溢的</w:t>
            </w:r>
            <w:r>
              <w:rPr>
                <w:rFonts w:hint="eastAsia" w:ascii="宋体" w:hAnsi="宋体" w:eastAsia="宋体" w:cs="宋体"/>
                <w:color w:val="000000"/>
                <w:szCs w:val="21"/>
              </w:rPr>
            </w:r>
            <w:r/>
          </w:p>
        </w:tc>
        <w:tc>
          <w:tcPr>
            <w:tcW w:w="1075"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4天</w:t>
            </w:r>
            <w:r>
              <w:rPr>
                <w:rFonts w:hint="eastAsia" w:ascii="宋体" w:hAnsi="宋体" w:eastAsia="宋体" w:cs="宋体"/>
                <w:color w:val="000000"/>
                <w:spacing w:val="-18"/>
                <w:szCs w:val="21"/>
              </w:rPr>
            </w:r>
            <w:r/>
          </w:p>
        </w:tc>
        <w:tc>
          <w:tcPr>
            <w:tcW w:w="136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75" w:hRule="exact"/>
        </w:trPr>
        <w:tc>
          <w:tcPr>
            <w:tcW w:w="642"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5"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500"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宣传栏、公告栏、健身（游乐）、信报箱锈蚀、破损、缺失的</w:t>
            </w:r>
            <w:r>
              <w:rPr>
                <w:rFonts w:hint="eastAsia" w:ascii="宋体" w:hAnsi="宋体" w:eastAsia="宋体" w:cs="宋体"/>
                <w:color w:val="000000"/>
                <w:szCs w:val="21"/>
              </w:rPr>
            </w:r>
            <w:r/>
          </w:p>
        </w:tc>
        <w:tc>
          <w:tcPr>
            <w:tcW w:w="1075"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3天</w:t>
            </w:r>
            <w:r>
              <w:rPr>
                <w:rFonts w:hint="eastAsia" w:ascii="宋体" w:hAnsi="宋体" w:eastAsia="宋体" w:cs="宋体"/>
                <w:color w:val="000000"/>
                <w:spacing w:val="-18"/>
                <w:szCs w:val="21"/>
              </w:rPr>
            </w:r>
            <w:r/>
          </w:p>
        </w:tc>
        <w:tc>
          <w:tcPr>
            <w:tcW w:w="136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731" w:hRule="exact"/>
        </w:trPr>
        <w:tc>
          <w:tcPr>
            <w:tcW w:w="642"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5"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500"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环卫设施（公厕、垃圾箱、垃圾房、果壳箱等）缺失、破损的</w:t>
            </w:r>
            <w:r>
              <w:rPr>
                <w:rFonts w:hint="eastAsia" w:ascii="宋体" w:hAnsi="宋体" w:eastAsia="宋体" w:cs="宋体"/>
                <w:color w:val="000000"/>
                <w:szCs w:val="21"/>
              </w:rPr>
            </w:r>
            <w:r/>
          </w:p>
        </w:tc>
        <w:tc>
          <w:tcPr>
            <w:tcW w:w="1075"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4天</w:t>
            </w:r>
            <w:r>
              <w:rPr>
                <w:rFonts w:hint="eastAsia" w:ascii="宋体" w:hAnsi="宋体" w:eastAsia="宋体" w:cs="宋体"/>
                <w:color w:val="000000"/>
                <w:spacing w:val="-18"/>
                <w:szCs w:val="21"/>
              </w:rPr>
            </w:r>
            <w:r/>
          </w:p>
        </w:tc>
        <w:tc>
          <w:tcPr>
            <w:tcW w:w="136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98" w:hRule="exact"/>
        </w:trPr>
        <w:tc>
          <w:tcPr>
            <w:tcW w:w="642"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5"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环境</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秩序</w:t>
            </w:r>
            <w:r>
              <w:rPr>
                <w:rFonts w:hint="eastAsia" w:ascii="宋体" w:hAnsi="宋体" w:eastAsia="宋体" w:cs="宋体"/>
                <w:color w:val="000000"/>
                <w:szCs w:val="21"/>
              </w:rPr>
            </w:r>
            <w:r/>
          </w:p>
        </w:tc>
        <w:tc>
          <w:tcPr>
            <w:tcW w:w="66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500" w:type="dxa"/>
            <w:vAlign w:val="center"/>
            <w:vMerge w:val="restart"/>
            <w:textDirection w:val="lrTb"/>
            <w:noWrap w:val="false"/>
          </w:tcPr>
          <w:p>
            <w:pPr>
              <w:pStyle w:val="1075"/>
              <w:ind w:firstLine="378"/>
              <w:widowControl/>
              <w:rPr>
                <w:rFonts w:hint="eastAsia" w:ascii="宋体" w:hAnsi="宋体" w:eastAsia="宋体" w:cs="宋体"/>
                <w:color w:val="000000"/>
                <w:szCs w:val="21"/>
              </w:rPr>
            </w:pPr>
            <w:r>
              <w:rPr>
                <w:rFonts w:hint="eastAsia" w:ascii="宋体" w:hAnsi="宋体" w:eastAsia="宋体" w:cs="宋体"/>
                <w:color w:val="000000"/>
                <w:szCs w:val="21"/>
              </w:rPr>
              <w:t xml:space="preserve">小区内环境整洁，建筑垃圾堆放点设置合理，并按指定地点集中堆放；绿化整齐美观，无枯死现象，绿地内无垃圾杂物、无占（毁）绿种菜现象、无绿地停车、堆放等现象；内部管理秩序规范，无违章（规）张贴涂写、悬挂、刻画、晾晒，无店外出摊、流动摊贩，无乱竖杆牌、灯箱，无店招破损现象，无违章搭建及未经许可擅自破墙开门等现象</w:t>
            </w:r>
            <w:r>
              <w:rPr>
                <w:rFonts w:hint="eastAsia" w:ascii="宋体" w:hAnsi="宋体" w:eastAsia="宋体" w:cs="宋体"/>
                <w:color w:val="000000"/>
                <w:szCs w:val="21"/>
              </w:rPr>
            </w:r>
            <w:r/>
          </w:p>
        </w:tc>
        <w:tc>
          <w:tcPr>
            <w:tcW w:w="733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小区内有散落垃圾、杂草丛生，水面有漂浮物，有散养家禽（畜）、杂物堆放（老旧小区堆放零乱）、焚烧垃圾、树叶等现象（痕迹）的</w:t>
            </w:r>
            <w:r>
              <w:rPr>
                <w:rFonts w:hint="eastAsia" w:ascii="宋体" w:hAnsi="宋体" w:eastAsia="宋体" w:cs="宋体"/>
                <w:color w:val="000000"/>
                <w:szCs w:val="21"/>
              </w:rPr>
            </w:r>
            <w:r/>
          </w:p>
        </w:tc>
        <w:tc>
          <w:tcPr>
            <w:tcW w:w="1075"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3天</w:t>
            </w:r>
            <w:r>
              <w:rPr>
                <w:rFonts w:hint="eastAsia" w:ascii="宋体" w:hAnsi="宋体" w:eastAsia="宋体" w:cs="宋体"/>
                <w:color w:val="000000"/>
                <w:spacing w:val="-18"/>
                <w:szCs w:val="21"/>
              </w:rPr>
            </w:r>
            <w:r/>
          </w:p>
        </w:tc>
        <w:tc>
          <w:tcPr>
            <w:tcW w:w="136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23" w:hRule="exact"/>
        </w:trPr>
        <w:tc>
          <w:tcPr>
            <w:tcW w:w="642"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5"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500"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建筑（装潢）垃圾临时堆放点未设明显标志的；建筑（装潢）垃圾未袋装化或未设围护或未覆盖的</w:t>
            </w:r>
            <w:r>
              <w:rPr>
                <w:rFonts w:hint="eastAsia" w:ascii="宋体" w:hAnsi="宋体" w:eastAsia="宋体" w:cs="宋体"/>
                <w:color w:val="000000"/>
                <w:szCs w:val="21"/>
              </w:rPr>
            </w:r>
            <w:r/>
          </w:p>
        </w:tc>
        <w:tc>
          <w:tcPr>
            <w:tcW w:w="1075"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1天</w:t>
            </w:r>
            <w:r>
              <w:rPr>
                <w:rFonts w:hint="eastAsia" w:ascii="宋体" w:hAnsi="宋体" w:eastAsia="宋体" w:cs="宋体"/>
                <w:color w:val="000000"/>
                <w:spacing w:val="-18"/>
                <w:szCs w:val="21"/>
              </w:rPr>
            </w:r>
            <w:r/>
          </w:p>
        </w:tc>
        <w:tc>
          <w:tcPr>
            <w:tcW w:w="136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37" w:hRule="exact"/>
        </w:trPr>
        <w:tc>
          <w:tcPr>
            <w:tcW w:w="642"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5"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500"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环卫设施（公厕、垃圾箱、垃圾房、果壳箱等）脏乱（含周边环境）的</w:t>
            </w:r>
            <w:r>
              <w:rPr>
                <w:rFonts w:hint="eastAsia" w:ascii="宋体" w:hAnsi="宋体" w:eastAsia="宋体" w:cs="宋体"/>
                <w:color w:val="000000"/>
                <w:szCs w:val="21"/>
              </w:rPr>
            </w:r>
            <w:r/>
          </w:p>
        </w:tc>
        <w:tc>
          <w:tcPr>
            <w:tcW w:w="1075"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2小时</w:t>
            </w:r>
            <w:r>
              <w:rPr>
                <w:rFonts w:hint="eastAsia" w:ascii="宋体" w:hAnsi="宋体" w:eastAsia="宋体" w:cs="宋体"/>
                <w:color w:val="000000"/>
                <w:spacing w:val="-18"/>
                <w:szCs w:val="21"/>
              </w:rPr>
            </w:r>
            <w:r/>
          </w:p>
        </w:tc>
        <w:tc>
          <w:tcPr>
            <w:tcW w:w="136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37" w:hRule="exact"/>
        </w:trPr>
        <w:tc>
          <w:tcPr>
            <w:tcW w:w="642"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5"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500"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小区内有违章（规）张贴涂写（2处）；悬（披）挂、刻画、晾晒（2处）的</w:t>
            </w:r>
            <w:r>
              <w:rPr>
                <w:rFonts w:hint="eastAsia" w:ascii="宋体" w:hAnsi="宋体" w:eastAsia="宋体" w:cs="宋体"/>
                <w:color w:val="000000"/>
                <w:szCs w:val="21"/>
              </w:rPr>
            </w:r>
            <w:r/>
          </w:p>
        </w:tc>
        <w:tc>
          <w:tcPr>
            <w:tcW w:w="1075"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2小时</w:t>
            </w:r>
            <w:r>
              <w:rPr>
                <w:rFonts w:hint="eastAsia" w:ascii="宋体" w:hAnsi="宋体" w:eastAsia="宋体" w:cs="宋体"/>
                <w:color w:val="000000"/>
                <w:spacing w:val="-18"/>
                <w:szCs w:val="21"/>
              </w:rPr>
            </w:r>
            <w:r/>
          </w:p>
        </w:tc>
        <w:tc>
          <w:tcPr>
            <w:tcW w:w="136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20" w:hRule="exact"/>
        </w:trPr>
        <w:tc>
          <w:tcPr>
            <w:tcW w:w="642"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5"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500" w:type="dxa"/>
            <w:vAlign w:val="top"/>
            <w:vMerge w:val="continue"/>
            <w:textDirection w:val="lrTb"/>
            <w:noWrap w:val="false"/>
          </w:tcPr>
          <w:p>
            <w:pPr>
              <w:pStyle w:val="1075"/>
              <w:ind w:left="3" w:right="-109" w:hanging="39"/>
              <w:widowControl/>
              <w:rPr>
                <w:rFonts w:hint="eastAsia" w:ascii="宋体" w:hAnsi="宋体" w:eastAsia="宋体" w:cs="宋体"/>
                <w:color w:val="000000"/>
                <w:spacing w:val="-8"/>
                <w:szCs w:val="21"/>
              </w:rPr>
            </w:pPr>
            <w:r>
              <w:rPr>
                <w:rFonts w:hint="eastAsia" w:ascii="宋体" w:hAnsi="宋体" w:eastAsia="宋体" w:cs="宋体"/>
                <w:color w:val="000000"/>
                <w:spacing w:val="-8"/>
                <w:szCs w:val="21"/>
              </w:rPr>
            </w:r>
            <w:r/>
          </w:p>
        </w:tc>
        <w:tc>
          <w:tcPr>
            <w:tcW w:w="7337" w:type="dxa"/>
            <w:vAlign w:val="center"/>
            <w:textDirection w:val="lrTb"/>
            <w:noWrap w:val="false"/>
          </w:tcPr>
          <w:p>
            <w:pPr>
              <w:pStyle w:val="1075"/>
              <w:ind w:left="3" w:hanging="39"/>
              <w:spacing w:line="200" w:lineRule="exact"/>
              <w:widowControl/>
              <w:rPr>
                <w:rFonts w:hint="eastAsia" w:ascii="宋体" w:hAnsi="宋体" w:eastAsia="宋体" w:cs="宋体"/>
                <w:color w:val="000000"/>
                <w:spacing w:val="-8"/>
                <w:szCs w:val="21"/>
              </w:rPr>
            </w:pPr>
            <w:r>
              <w:rPr>
                <w:rFonts w:hint="eastAsia" w:ascii="宋体" w:hAnsi="宋体" w:eastAsia="宋体" w:cs="宋体"/>
                <w:color w:val="000000"/>
                <w:spacing w:val="-8"/>
                <w:szCs w:val="21"/>
              </w:rPr>
              <w:t xml:space="preserve">绿地（篱）、树木被破坏，有占（毁）绿、种菜、堆放等现象；</w:t>
            </w:r>
            <w:r>
              <w:rPr>
                <w:rFonts w:hint="eastAsia" w:ascii="宋体" w:hAnsi="宋体" w:eastAsia="宋体" w:cs="宋体"/>
                <w:color w:val="000000"/>
                <w:szCs w:val="21"/>
              </w:rPr>
              <w:t xml:space="preserve">有死树枯枝现象；有垃圾、杂物；绿化管养（修剪、除草）不到位的；绿地</w:t>
            </w:r>
            <w:r>
              <w:rPr>
                <w:rFonts w:hint="eastAsia" w:ascii="宋体" w:hAnsi="宋体" w:eastAsia="宋体" w:cs="宋体"/>
                <w:color w:val="000000"/>
                <w:spacing w:val="-8"/>
                <w:szCs w:val="21"/>
              </w:rPr>
              <w:t xml:space="preserve">停车（停在植被上的）的</w:t>
            </w:r>
            <w:r>
              <w:rPr>
                <w:rFonts w:hint="eastAsia" w:ascii="宋体" w:hAnsi="宋体" w:eastAsia="宋体" w:cs="宋体"/>
                <w:color w:val="000000"/>
                <w:spacing w:val="-8"/>
                <w:szCs w:val="21"/>
              </w:rPr>
            </w:r>
            <w:r/>
          </w:p>
        </w:tc>
        <w:tc>
          <w:tcPr>
            <w:tcW w:w="1075"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3天</w:t>
            </w:r>
            <w:r>
              <w:rPr>
                <w:rFonts w:hint="eastAsia" w:ascii="宋体" w:hAnsi="宋体" w:eastAsia="宋体" w:cs="宋体"/>
                <w:color w:val="000000"/>
                <w:spacing w:val="-18"/>
                <w:szCs w:val="21"/>
              </w:rPr>
            </w:r>
            <w:r/>
          </w:p>
        </w:tc>
        <w:tc>
          <w:tcPr>
            <w:tcW w:w="136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64" w:hRule="exact"/>
        </w:trPr>
        <w:tc>
          <w:tcPr>
            <w:tcW w:w="642"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5"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2500"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垃圾筒、果壳箱设置在绿化带内或绿地上的（无绿化或植被的除外）</w:t>
            </w:r>
            <w:r>
              <w:rPr>
                <w:rFonts w:hint="eastAsia" w:ascii="宋体" w:hAnsi="宋体" w:eastAsia="宋体" w:cs="宋体"/>
                <w:color w:val="000000"/>
                <w:szCs w:val="21"/>
              </w:rPr>
            </w:r>
            <w:r/>
          </w:p>
        </w:tc>
        <w:tc>
          <w:tcPr>
            <w:tcW w:w="1075"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4小时</w:t>
            </w:r>
            <w:r>
              <w:rPr>
                <w:rFonts w:hint="eastAsia" w:ascii="宋体" w:hAnsi="宋体" w:eastAsia="宋体" w:cs="宋体"/>
                <w:color w:val="000000"/>
                <w:spacing w:val="-18"/>
                <w:szCs w:val="21"/>
              </w:rPr>
            </w:r>
            <w:r/>
          </w:p>
        </w:tc>
        <w:tc>
          <w:tcPr>
            <w:tcW w:w="136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64" w:hRule="exact"/>
        </w:trPr>
        <w:tc>
          <w:tcPr>
            <w:tcW w:w="642"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5"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2500"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广告、店招破损；擅自设置广告、店招、杆牌、灯箱的</w:t>
            </w:r>
            <w:r>
              <w:rPr>
                <w:rFonts w:hint="eastAsia" w:ascii="宋体" w:hAnsi="宋体" w:eastAsia="宋体" w:cs="宋体"/>
                <w:color w:val="000000"/>
                <w:szCs w:val="21"/>
              </w:rPr>
            </w:r>
            <w:r/>
          </w:p>
        </w:tc>
        <w:tc>
          <w:tcPr>
            <w:tcW w:w="1075"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3天</w:t>
            </w:r>
            <w:r>
              <w:rPr>
                <w:rFonts w:hint="eastAsia" w:ascii="宋体" w:hAnsi="宋体" w:eastAsia="宋体" w:cs="宋体"/>
                <w:color w:val="000000"/>
                <w:spacing w:val="-18"/>
                <w:szCs w:val="21"/>
              </w:rPr>
            </w:r>
            <w:r/>
          </w:p>
        </w:tc>
        <w:tc>
          <w:tcPr>
            <w:tcW w:w="136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56" w:hRule="exact"/>
        </w:trPr>
        <w:tc>
          <w:tcPr>
            <w:tcW w:w="642"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5"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W w:w="2500"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有乱设摊、流动摊贩（2处以上）、商铺占道经营（堆放）的</w:t>
            </w:r>
            <w:r>
              <w:rPr>
                <w:rFonts w:hint="eastAsia" w:ascii="宋体" w:hAnsi="宋体" w:eastAsia="宋体" w:cs="宋体"/>
                <w:color w:val="000000"/>
                <w:szCs w:val="21"/>
              </w:rPr>
            </w:r>
            <w:r/>
          </w:p>
        </w:tc>
        <w:tc>
          <w:tcPr>
            <w:tcW w:w="1075"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4小时</w:t>
            </w:r>
            <w:r>
              <w:rPr>
                <w:rFonts w:hint="eastAsia" w:ascii="宋体" w:hAnsi="宋体" w:eastAsia="宋体" w:cs="宋体"/>
                <w:color w:val="000000"/>
                <w:spacing w:val="-18"/>
                <w:szCs w:val="21"/>
              </w:rPr>
            </w:r>
            <w:r/>
          </w:p>
        </w:tc>
        <w:tc>
          <w:tcPr>
            <w:tcW w:w="136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64" w:hRule="exact"/>
        </w:trPr>
        <w:tc>
          <w:tcPr>
            <w:tcW w:w="642"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5"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W w:w="2500"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未对违章搭建、破墙开门（窗）</w:t>
            </w:r>
            <w:r>
              <w:rPr>
                <w:rFonts w:hint="eastAsia" w:ascii="宋体" w:hAnsi="宋体" w:eastAsia="宋体" w:cs="宋体"/>
                <w:color w:val="000000"/>
                <w:spacing w:val="-4"/>
                <w:szCs w:val="21"/>
              </w:rPr>
              <w:t xml:space="preserve">等违法行为查处的</w:t>
            </w:r>
            <w:r>
              <w:rPr>
                <w:rFonts w:hint="eastAsia" w:ascii="宋体" w:hAnsi="宋体" w:eastAsia="宋体" w:cs="宋体"/>
                <w:color w:val="000000"/>
                <w:szCs w:val="21"/>
              </w:rPr>
            </w:r>
            <w:r/>
          </w:p>
        </w:tc>
        <w:tc>
          <w:tcPr>
            <w:tcW w:w="1075"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7天</w:t>
            </w:r>
            <w:r>
              <w:rPr>
                <w:rFonts w:hint="eastAsia" w:ascii="宋体" w:hAnsi="宋体" w:eastAsia="宋体" w:cs="宋体"/>
                <w:color w:val="000000"/>
                <w:spacing w:val="-18"/>
                <w:szCs w:val="21"/>
              </w:rPr>
            </w:r>
            <w:r/>
          </w:p>
        </w:tc>
        <w:tc>
          <w:tcPr>
            <w:tcW w:w="136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0.2</w:t>
            </w:r>
            <w:r>
              <w:rPr>
                <w:rFonts w:hint="eastAsia" w:ascii="宋体" w:hAnsi="宋体" w:eastAsia="宋体" w:cs="宋体"/>
                <w:color w:val="000000"/>
                <w:szCs w:val="21"/>
              </w:rPr>
            </w:r>
            <w:r/>
          </w:p>
        </w:tc>
      </w:tr>
      <w:tr>
        <w:trPr>
          <w:trHeight w:val="474" w:hRule="exact"/>
        </w:trPr>
        <w:tc>
          <w:tcPr>
            <w:tcW w:w="642"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5"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6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tcW w:w="2500"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无固定灭鼠用毒饵站或未按时有效投药的</w:t>
            </w:r>
            <w:r>
              <w:rPr>
                <w:rFonts w:hint="eastAsia" w:ascii="宋体" w:hAnsi="宋体" w:eastAsia="宋体" w:cs="宋体"/>
                <w:color w:val="000000"/>
                <w:szCs w:val="21"/>
              </w:rPr>
            </w:r>
            <w:r/>
          </w:p>
        </w:tc>
        <w:tc>
          <w:tcPr>
            <w:tcW w:w="1075" w:type="dxa"/>
            <w:vAlign w:val="center"/>
            <w:textDirection w:val="lrTb"/>
            <w:noWrap w:val="false"/>
          </w:tcPr>
          <w:p>
            <w:pPr>
              <w:pStyle w:val="1075"/>
              <w:jc w:val="center"/>
              <w:widowControl/>
              <w:rPr>
                <w:rFonts w:hint="eastAsia" w:ascii="宋体" w:hAnsi="宋体" w:eastAsia="宋体" w:cs="宋体"/>
                <w:color w:val="000000"/>
                <w:spacing w:val="-18"/>
                <w:szCs w:val="21"/>
              </w:rPr>
            </w:pPr>
            <w:r>
              <w:rPr>
                <w:rFonts w:hint="eastAsia" w:ascii="宋体" w:hAnsi="宋体" w:eastAsia="宋体" w:cs="宋体"/>
                <w:color w:val="000000"/>
                <w:spacing w:val="-18"/>
                <w:szCs w:val="21"/>
              </w:rPr>
              <w:t xml:space="preserve">2天</w:t>
            </w:r>
            <w:r>
              <w:rPr>
                <w:rFonts w:hint="eastAsia" w:ascii="宋体" w:hAnsi="宋体" w:eastAsia="宋体" w:cs="宋体"/>
                <w:color w:val="000000"/>
                <w:spacing w:val="-18"/>
                <w:szCs w:val="21"/>
              </w:rPr>
            </w:r>
            <w:r/>
          </w:p>
        </w:tc>
        <w:tc>
          <w:tcPr>
            <w:tcW w:w="136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bl>
    <w:p>
      <w:pPr>
        <w:pStyle w:val="1075"/>
        <w:jc w:val="left"/>
        <w:rPr>
          <w:rFonts w:hint="eastAsia" w:ascii="宋体" w:hAnsi="宋体" w:eastAsia="宋体" w:cs="宋体"/>
          <w:b/>
          <w:color w:val="000000"/>
          <w:szCs w:val="21"/>
        </w:rPr>
      </w:pPr>
      <w:r>
        <w:rPr>
          <w:rFonts w:hint="eastAsia" w:ascii="宋体" w:hAnsi="宋体" w:eastAsia="宋体" w:cs="宋体"/>
          <w:color w:val="000000"/>
          <w:szCs w:val="21"/>
        </w:rPr>
        <w:t xml:space="preserve">注：基础设施类第1项不作现场考评扣分处理；老旧小区晾晒、绿化管养、绿地停车不作现场考评扣分处理。</w:t>
      </w:r>
      <w:r>
        <w:rPr>
          <w:rFonts w:hint="eastAsia" w:ascii="宋体" w:hAnsi="宋体" w:eastAsia="宋体" w:cs="宋体"/>
          <w:b/>
          <w:color w:val="000000"/>
          <w:szCs w:val="21"/>
        </w:rPr>
      </w:r>
      <w:r/>
    </w:p>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t xml:space="preserve">常州市城市长效综合管理考评标准及扣分细则</w:t>
      </w:r>
      <w:r>
        <w:rPr>
          <w:rFonts w:hint="eastAsia" w:ascii="宋体" w:hAnsi="宋体" w:eastAsia="宋体" w:cs="宋体"/>
          <w:b/>
          <w:color w:val="000000"/>
          <w:szCs w:val="21"/>
        </w:rPr>
      </w:r>
      <w:r/>
    </w:p>
    <w:p>
      <w:pPr>
        <w:pStyle w:val="1075"/>
        <w:jc w:val="center"/>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（辖市、区政府）</w:t>
      </w:r>
      <w:r>
        <w:rPr>
          <w:rFonts w:hint="eastAsia" w:ascii="宋体" w:hAnsi="宋体" w:eastAsia="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672"/>
        <w:gridCol w:w="658"/>
        <w:gridCol w:w="2478"/>
        <w:gridCol w:w="7334"/>
        <w:gridCol w:w="1069"/>
        <w:gridCol w:w="1366"/>
      </w:tblGrid>
      <w:tr>
        <w:trPr>
          <w:trHeight w:val="397" w:hRule="exact"/>
        </w:trPr>
        <w:tc>
          <w:tcPr>
            <w:tcW w:w="64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项目</w:t>
            </w: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分类</w:t>
            </w: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247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考评标准</w:t>
            </w:r>
            <w:r>
              <w:rPr>
                <w:rFonts w:hint="eastAsia" w:ascii="宋体" w:hAnsi="宋体" w:eastAsia="宋体" w:cs="宋体"/>
                <w:color w:val="000000"/>
                <w:szCs w:val="21"/>
              </w:rPr>
            </w:r>
            <w:r/>
          </w:p>
        </w:tc>
        <w:tc>
          <w:tcPr>
            <w:tcW w:w="733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扣分依据</w:t>
            </w:r>
            <w:r>
              <w:rPr>
                <w:rFonts w:hint="eastAsia" w:ascii="宋体" w:hAnsi="宋体" w:eastAsia="宋体" w:cs="宋体"/>
                <w:color w:val="000000"/>
                <w:szCs w:val="21"/>
              </w:rPr>
            </w:r>
            <w:r/>
          </w:p>
        </w:tc>
        <w:tc>
          <w:tcPr>
            <w:tcW w:w="106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整改时限</w:t>
            </w:r>
            <w:r>
              <w:rPr>
                <w:rFonts w:hint="eastAsia" w:ascii="宋体" w:hAnsi="宋体" w:eastAsia="宋体" w:cs="宋体"/>
                <w:color w:val="000000"/>
                <w:szCs w:val="21"/>
              </w:rPr>
            </w:r>
            <w:r/>
          </w:p>
        </w:tc>
        <w:tc>
          <w:tcPr>
            <w:tcW w:w="136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每处(个)扣</w:t>
            </w:r>
            <w:r>
              <w:rPr>
                <w:rFonts w:hint="eastAsia" w:ascii="宋体" w:hAnsi="宋体" w:eastAsia="宋体" w:cs="宋体"/>
                <w:color w:val="000000"/>
                <w:szCs w:val="21"/>
              </w:rPr>
            </w:r>
            <w:r/>
          </w:p>
        </w:tc>
      </w:tr>
      <w:tr>
        <w:trPr>
          <w:trHeight w:val="431" w:hRule="exact"/>
        </w:trPr>
        <w:tc>
          <w:tcPr>
            <w:tcW w:w="640"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菜</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市</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场</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672"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改造</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提升</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菜场</w:t>
            </w: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78" w:type="dxa"/>
            <w:vAlign w:val="center"/>
            <w:vMerge w:val="restart"/>
            <w:textDirection w:val="lrTb"/>
            <w:noWrap w:val="false"/>
          </w:tcPr>
          <w:p>
            <w:pPr>
              <w:pStyle w:val="1075"/>
              <w:ind w:firstLine="378"/>
              <w:rPr>
                <w:rFonts w:hint="eastAsia" w:ascii="宋体" w:hAnsi="宋体" w:eastAsia="宋体" w:cs="宋体"/>
                <w:color w:val="000000"/>
                <w:szCs w:val="21"/>
              </w:rPr>
            </w:pPr>
            <w:r>
              <w:rPr>
                <w:rFonts w:hint="eastAsia" w:ascii="宋体" w:hAnsi="宋体" w:eastAsia="宋体" w:cs="宋体"/>
                <w:color w:val="000000"/>
                <w:szCs w:val="21"/>
              </w:rPr>
              <w:t xml:space="preserve">场外责任区整洁有序，车辆分类划线停放，无店外出摊、流动摊贩，无占道搭建、堆放，无违章（规）张贴、涂写、吊（悬、披）挂、晾晒等现象；场内环境整洁，垃圾清扫及时，商品出样有序并整齐摆放，市场经营秩序良好；市场内的经营设施以及垃圾收集容器、公共厕所等配套设施设置规范、布局合理，设施完好，运转正常</w:t>
            </w: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场外有流动摊贩、店外出摊；有占道的（含搭建、堆放等）；违章（规）张贴、涂写、吊（悬、披）挂；临街商铺店招破损的</w:t>
            </w:r>
            <w:r>
              <w:rPr>
                <w:rFonts w:hint="eastAsia" w:ascii="宋体" w:hAnsi="宋体" w:eastAsia="宋体" w:cs="宋体"/>
                <w:color w:val="000000"/>
                <w:szCs w:val="21"/>
              </w:rPr>
            </w:r>
            <w:r/>
          </w:p>
        </w:tc>
        <w:tc>
          <w:tcPr>
            <w:tcW w:w="106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6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82" w:hRule="exact"/>
        </w:trPr>
        <w:tc>
          <w:tcPr>
            <w:tcW w:w="64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场外责任区（含绿化带）有垃圾、污水、渣土、杂物的</w:t>
            </w:r>
            <w:r>
              <w:rPr>
                <w:rFonts w:hint="eastAsia" w:ascii="宋体" w:hAnsi="宋体" w:eastAsia="宋体" w:cs="宋体"/>
                <w:color w:val="000000"/>
                <w:szCs w:val="21"/>
              </w:rPr>
            </w:r>
            <w:r/>
          </w:p>
        </w:tc>
        <w:tc>
          <w:tcPr>
            <w:tcW w:w="106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36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35"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非机动车未在划线区域按统一方向停放，秩序混乱、占用盲道的</w:t>
            </w:r>
            <w:r>
              <w:rPr>
                <w:rFonts w:hint="eastAsia" w:ascii="宋体" w:hAnsi="宋体" w:eastAsia="宋体" w:cs="宋体"/>
                <w:color w:val="000000"/>
                <w:szCs w:val="21"/>
              </w:rPr>
            </w:r>
            <w:r/>
          </w:p>
        </w:tc>
        <w:tc>
          <w:tcPr>
            <w:tcW w:w="106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6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75"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场内通道有车辆停放（周转推车放在划定区域的除外）、杂物堆放（大客户购买商品临时堆放的除外）</w:t>
            </w:r>
            <w:r>
              <w:rPr>
                <w:rFonts w:hint="eastAsia" w:ascii="宋体" w:hAnsi="宋体" w:eastAsia="宋体" w:cs="宋体"/>
                <w:color w:val="000000"/>
                <w:szCs w:val="21"/>
              </w:rPr>
            </w:r>
            <w:r/>
          </w:p>
        </w:tc>
        <w:tc>
          <w:tcPr>
            <w:tcW w:w="106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36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93"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场内有占通道经营（含堆放）、柜内经营区域停放车辆的</w:t>
            </w:r>
            <w:r>
              <w:rPr>
                <w:rFonts w:hint="eastAsia" w:ascii="宋体" w:hAnsi="宋体" w:eastAsia="宋体" w:cs="宋体"/>
                <w:color w:val="000000"/>
                <w:szCs w:val="21"/>
              </w:rPr>
            </w:r>
            <w:r/>
          </w:p>
        </w:tc>
        <w:tc>
          <w:tcPr>
            <w:tcW w:w="106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36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41"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空置柜台及内部堆放零乱的</w:t>
            </w:r>
            <w:r>
              <w:rPr>
                <w:rFonts w:hint="eastAsia" w:ascii="宋体" w:hAnsi="宋体" w:eastAsia="宋体" w:cs="宋体"/>
                <w:color w:val="000000"/>
                <w:szCs w:val="21"/>
              </w:rPr>
            </w:r>
            <w:r/>
          </w:p>
        </w:tc>
        <w:tc>
          <w:tcPr>
            <w:tcW w:w="106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3小时</w:t>
            </w:r>
            <w:r>
              <w:rPr>
                <w:rFonts w:hint="eastAsia" w:ascii="宋体" w:hAnsi="宋体" w:eastAsia="宋体" w:cs="宋体"/>
                <w:color w:val="000000"/>
                <w:szCs w:val="21"/>
              </w:rPr>
            </w:r>
            <w:r/>
          </w:p>
        </w:tc>
        <w:tc>
          <w:tcPr>
            <w:tcW w:w="136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31"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市场内墙壁、柜台、门窗、灯具、立柱、挡板等设施脏乱、破损，有明显的蛛网、积尘、污渍的</w:t>
            </w:r>
            <w:r>
              <w:rPr>
                <w:rFonts w:hint="eastAsia" w:ascii="宋体" w:hAnsi="宋体" w:eastAsia="宋体" w:cs="宋体"/>
                <w:color w:val="000000"/>
                <w:szCs w:val="21"/>
              </w:rPr>
            </w:r>
            <w:r/>
          </w:p>
        </w:tc>
        <w:tc>
          <w:tcPr>
            <w:tcW w:w="106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6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50"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公共通道地面有垃圾、积水；场内有违章（规）吊（悬）挂、张贴、涂写的</w:t>
            </w:r>
            <w:r>
              <w:rPr>
                <w:rFonts w:hint="eastAsia" w:ascii="宋体" w:hAnsi="宋体" w:eastAsia="宋体" w:cs="宋体"/>
                <w:color w:val="000000"/>
                <w:szCs w:val="21"/>
              </w:rPr>
            </w:r>
            <w:r/>
          </w:p>
        </w:tc>
        <w:tc>
          <w:tcPr>
            <w:tcW w:w="106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6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99"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商品出样超出挡板；剖鱼在地上操作，污染地面；</w:t>
            </w:r>
            <w:r>
              <w:rPr>
                <w:rFonts w:hint="eastAsia" w:ascii="宋体" w:hAnsi="宋体" w:eastAsia="宋体" w:cs="宋体"/>
                <w:color w:val="000000"/>
                <w:szCs w:val="21"/>
              </w:rPr>
            </w:r>
            <w:r/>
          </w:p>
        </w:tc>
        <w:tc>
          <w:tcPr>
            <w:tcW w:w="106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6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69"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活禽区营业场所脏乱，营业期间未开启通风设备。</w:t>
            </w:r>
            <w:r>
              <w:rPr>
                <w:rFonts w:hint="eastAsia" w:ascii="宋体" w:hAnsi="宋体" w:eastAsia="宋体" w:cs="宋体"/>
                <w:color w:val="000000"/>
                <w:szCs w:val="21"/>
              </w:rPr>
            </w:r>
            <w:r/>
          </w:p>
        </w:tc>
        <w:tc>
          <w:tcPr>
            <w:tcW w:w="106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6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69"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11</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pacing w:val="-8"/>
                <w:szCs w:val="21"/>
              </w:rPr>
            </w:pPr>
            <w:r>
              <w:rPr>
                <w:rFonts w:hint="eastAsia" w:ascii="宋体" w:hAnsi="宋体" w:eastAsia="宋体" w:cs="宋体"/>
                <w:color w:val="000000"/>
                <w:spacing w:val="-8"/>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pacing w:val="-8"/>
                <w:szCs w:val="21"/>
              </w:rPr>
            </w:pPr>
            <w:r>
              <w:rPr>
                <w:rFonts w:hint="eastAsia" w:ascii="宋体" w:hAnsi="宋体" w:eastAsia="宋体" w:cs="宋体"/>
                <w:color w:val="000000"/>
                <w:spacing w:val="-8"/>
                <w:szCs w:val="21"/>
              </w:rPr>
              <w:t xml:space="preserve">垃圾收集房垃圾清运不及时，收集房周边有垃圾堆放、污水沉积的</w:t>
            </w:r>
            <w:r>
              <w:rPr>
                <w:rFonts w:hint="eastAsia" w:ascii="宋体" w:hAnsi="宋体" w:eastAsia="宋体" w:cs="宋体"/>
                <w:color w:val="000000"/>
                <w:spacing w:val="-8"/>
                <w:szCs w:val="21"/>
              </w:rPr>
            </w:r>
            <w:r/>
          </w:p>
        </w:tc>
        <w:tc>
          <w:tcPr>
            <w:tcW w:w="106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3小时</w:t>
            </w:r>
            <w:r>
              <w:rPr>
                <w:rFonts w:hint="eastAsia" w:ascii="宋体" w:hAnsi="宋体" w:eastAsia="宋体" w:cs="宋体"/>
                <w:color w:val="000000"/>
                <w:szCs w:val="21"/>
              </w:rPr>
            </w:r>
            <w:r/>
          </w:p>
        </w:tc>
        <w:tc>
          <w:tcPr>
            <w:tcW w:w="136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69"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12</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公厕内部环境脏乱、有违章（规）张贴、涂写等小广告的。</w:t>
            </w:r>
            <w:r>
              <w:rPr>
                <w:rFonts w:hint="eastAsia" w:ascii="宋体" w:hAnsi="宋体" w:eastAsia="宋体" w:cs="宋体"/>
                <w:color w:val="000000"/>
                <w:szCs w:val="21"/>
              </w:rPr>
            </w:r>
            <w:r/>
          </w:p>
        </w:tc>
        <w:tc>
          <w:tcPr>
            <w:tcW w:w="106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6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69"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13</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公厕内外立面破损，基础设施破损或缺失。</w:t>
            </w:r>
            <w:r>
              <w:rPr>
                <w:rFonts w:hint="eastAsia" w:ascii="宋体" w:hAnsi="宋体" w:eastAsia="宋体" w:cs="宋体"/>
                <w:color w:val="000000"/>
                <w:szCs w:val="21"/>
              </w:rPr>
            </w:r>
            <w:r/>
          </w:p>
        </w:tc>
        <w:tc>
          <w:tcPr>
            <w:tcW w:w="106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4天</w:t>
            </w:r>
            <w:r>
              <w:rPr>
                <w:rFonts w:hint="eastAsia" w:ascii="宋体" w:hAnsi="宋体" w:eastAsia="宋体" w:cs="宋体"/>
                <w:color w:val="000000"/>
                <w:szCs w:val="21"/>
              </w:rPr>
            </w:r>
            <w:r/>
          </w:p>
        </w:tc>
        <w:tc>
          <w:tcPr>
            <w:tcW w:w="136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67"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未改</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造菜</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市场</w:t>
            </w: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78" w:type="dxa"/>
            <w:vAlign w:val="center"/>
            <w:vMerge w:val="restart"/>
            <w:textDirection w:val="lrTb"/>
            <w:noWrap w:val="false"/>
          </w:tcPr>
          <w:p>
            <w:pPr>
              <w:pStyle w:val="1075"/>
              <w:ind w:firstLine="378"/>
              <w:widowControl/>
              <w:rPr>
                <w:rFonts w:hint="eastAsia" w:ascii="宋体" w:hAnsi="宋体" w:eastAsia="宋体" w:cs="宋体"/>
                <w:color w:val="000000"/>
                <w:szCs w:val="21"/>
              </w:rPr>
            </w:pPr>
            <w:r>
              <w:rPr>
                <w:rFonts w:hint="eastAsia" w:ascii="宋体" w:hAnsi="宋体" w:eastAsia="宋体" w:cs="宋体"/>
                <w:color w:val="000000"/>
                <w:szCs w:val="21"/>
              </w:rPr>
              <w:t xml:space="preserve">场外责任区整洁有序，车辆分类划线停放，无店外出摊、流动摊贩，无占道搭建、堆放，无违章（规）张贴、涂写、吊（悬、披）挂、晾晒等现象；市场内部环境整洁，垃圾清扫及时，市场经营秩序良好；公共厕所干净整洁</w:t>
            </w: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场外有流动摊贩、店外出摊；有占道的（含搭建、堆放）；有违章（规）张贴、涂写、吊（悬、披）挂的；临街商铺店招破损的</w:t>
            </w:r>
            <w:r>
              <w:rPr>
                <w:rFonts w:hint="eastAsia" w:ascii="宋体" w:hAnsi="宋体" w:eastAsia="宋体" w:cs="宋体"/>
                <w:color w:val="000000"/>
                <w:szCs w:val="21"/>
              </w:rPr>
            </w:r>
            <w:r/>
          </w:p>
        </w:tc>
        <w:tc>
          <w:tcPr>
            <w:tcW w:w="106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6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40"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场外责任区（含绿化带）有垃圾、污水、渣土、杂物的</w:t>
            </w:r>
            <w:r>
              <w:rPr>
                <w:rFonts w:hint="eastAsia" w:ascii="宋体" w:hAnsi="宋体" w:eastAsia="宋体" w:cs="宋体"/>
                <w:color w:val="000000"/>
                <w:szCs w:val="21"/>
              </w:rPr>
            </w:r>
            <w:r/>
          </w:p>
        </w:tc>
        <w:tc>
          <w:tcPr>
            <w:tcW w:w="106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36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40"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非机动车未在划线区域按统一方向停放，秩序混乱、占用盲道的</w:t>
            </w:r>
            <w:r>
              <w:rPr>
                <w:rFonts w:hint="eastAsia" w:ascii="宋体" w:hAnsi="宋体" w:eastAsia="宋体" w:cs="宋体"/>
                <w:color w:val="000000"/>
                <w:szCs w:val="21"/>
              </w:rPr>
            </w:r>
            <w:r/>
          </w:p>
        </w:tc>
        <w:tc>
          <w:tcPr>
            <w:tcW w:w="106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6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40"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公共通道地面有垃圾、占通道经营的</w:t>
            </w:r>
            <w:r>
              <w:rPr>
                <w:rFonts w:hint="eastAsia" w:ascii="宋体" w:hAnsi="宋体" w:eastAsia="宋体" w:cs="宋体"/>
                <w:color w:val="000000"/>
                <w:szCs w:val="21"/>
              </w:rPr>
            </w:r>
            <w:r/>
          </w:p>
        </w:tc>
        <w:tc>
          <w:tcPr>
            <w:tcW w:w="106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36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40"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pacing w:val="-8"/>
                <w:szCs w:val="21"/>
              </w:rPr>
            </w:pPr>
            <w:r>
              <w:rPr>
                <w:rFonts w:hint="eastAsia" w:ascii="宋体" w:hAnsi="宋体" w:eastAsia="宋体" w:cs="宋体"/>
                <w:color w:val="000000"/>
                <w:spacing w:val="-8"/>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pacing w:val="-8"/>
                <w:szCs w:val="21"/>
              </w:rPr>
            </w:pPr>
            <w:r>
              <w:rPr>
                <w:rFonts w:hint="eastAsia" w:ascii="宋体" w:hAnsi="宋体" w:eastAsia="宋体" w:cs="宋体"/>
                <w:color w:val="000000"/>
                <w:spacing w:val="-8"/>
                <w:szCs w:val="21"/>
              </w:rPr>
              <w:t xml:space="preserve">垃圾收集房垃圾清运不及时，周边有垃圾堆放、污水沉积的</w:t>
            </w:r>
            <w:r>
              <w:rPr>
                <w:rFonts w:hint="eastAsia" w:ascii="宋体" w:hAnsi="宋体" w:eastAsia="宋体" w:cs="宋体"/>
                <w:color w:val="000000"/>
                <w:spacing w:val="-8"/>
                <w:szCs w:val="21"/>
              </w:rPr>
            </w:r>
            <w:r/>
          </w:p>
        </w:tc>
        <w:tc>
          <w:tcPr>
            <w:tcW w:w="106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3小时</w:t>
            </w:r>
            <w:r>
              <w:rPr>
                <w:rFonts w:hint="eastAsia" w:ascii="宋体" w:hAnsi="宋体" w:eastAsia="宋体" w:cs="宋体"/>
                <w:color w:val="000000"/>
                <w:szCs w:val="21"/>
              </w:rPr>
            </w:r>
            <w:r/>
          </w:p>
        </w:tc>
        <w:tc>
          <w:tcPr>
            <w:tcW w:w="136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40"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公厕内部环境脏乱、有违章（规）张贴、涂写等小广告的</w:t>
            </w:r>
            <w:r>
              <w:rPr>
                <w:rFonts w:hint="eastAsia" w:ascii="宋体" w:hAnsi="宋体" w:eastAsia="宋体" w:cs="宋体"/>
                <w:color w:val="000000"/>
                <w:szCs w:val="21"/>
              </w:rPr>
            </w:r>
            <w:r/>
          </w:p>
        </w:tc>
        <w:tc>
          <w:tcPr>
            <w:tcW w:w="106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66" w:type="dxa"/>
            <w:vAlign w:val="top"/>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bl>
    <w:p>
      <w:pPr>
        <w:pStyle w:val="1075"/>
        <w:jc w:val="left"/>
        <w:rPr>
          <w:rFonts w:hint="eastAsia" w:ascii="宋体" w:hAnsi="宋体" w:eastAsia="宋体" w:cs="宋体"/>
          <w:color w:val="000000"/>
          <w:szCs w:val="21"/>
        </w:rPr>
      </w:pPr>
      <w:r>
        <w:rPr>
          <w:rFonts w:hint="eastAsia" w:ascii="宋体" w:hAnsi="宋体" w:eastAsia="宋体" w:cs="宋体"/>
          <w:color w:val="000000"/>
          <w:szCs w:val="21"/>
        </w:rPr>
        <w:t xml:space="preserve">注：设施类破损不作现场考评扣分处理，整改时限为5天；车辆停放需划线的整改时限4天；菜市场偏门（旁门）车辆临时停放的不作现场考评扣分处理。</w:t>
      </w:r>
      <w:r>
        <w:rPr>
          <w:rFonts w:hint="eastAsia" w:ascii="宋体" w:hAnsi="宋体" w:eastAsia="宋体" w:cs="宋体"/>
          <w:color w:val="000000"/>
          <w:szCs w:val="21"/>
        </w:rPr>
      </w:r>
      <w:r/>
    </w:p>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r>
      <w:r/>
    </w:p>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t xml:space="preserve">常州市城市长效综合管理考评标准及扣分细则</w:t>
      </w:r>
      <w:r>
        <w:rPr>
          <w:rFonts w:hint="eastAsia" w:ascii="宋体" w:hAnsi="宋体" w:eastAsia="宋体" w:cs="宋体"/>
          <w:b/>
          <w:color w:val="000000"/>
          <w:szCs w:val="21"/>
        </w:rPr>
      </w:r>
      <w:r/>
    </w:p>
    <w:p>
      <w:pPr>
        <w:pStyle w:val="1075"/>
        <w:jc w:val="center"/>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（辖市、区政府）</w:t>
      </w:r>
      <w:r>
        <w:rPr>
          <w:rFonts w:hint="eastAsia" w:ascii="宋体" w:hAnsi="宋体" w:eastAsia="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659"/>
        <w:gridCol w:w="672"/>
        <w:gridCol w:w="2478"/>
        <w:gridCol w:w="7334"/>
        <w:gridCol w:w="1076"/>
        <w:gridCol w:w="1361"/>
      </w:tblGrid>
      <w:tr>
        <w:trPr>
          <w:trHeight w:val="340" w:hRule="exact"/>
        </w:trPr>
        <w:tc>
          <w:tcPr>
            <w:tcW w:w="64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项目</w:t>
            </w:r>
            <w:r>
              <w:rPr>
                <w:rFonts w:hint="eastAsia" w:ascii="宋体" w:hAnsi="宋体" w:eastAsia="宋体" w:cs="宋体"/>
                <w:color w:val="000000"/>
                <w:szCs w:val="21"/>
              </w:rPr>
            </w:r>
            <w:r/>
          </w:p>
        </w:tc>
        <w:tc>
          <w:tcPr>
            <w:tcW w:w="65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分类</w:t>
            </w: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247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考评标准</w:t>
            </w:r>
            <w:r>
              <w:rPr>
                <w:rFonts w:hint="eastAsia" w:ascii="宋体" w:hAnsi="宋体" w:eastAsia="宋体" w:cs="宋体"/>
                <w:color w:val="000000"/>
                <w:szCs w:val="21"/>
              </w:rPr>
            </w:r>
            <w:r/>
          </w:p>
        </w:tc>
        <w:tc>
          <w:tcPr>
            <w:tcW w:w="733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扣分依据</w:t>
            </w:r>
            <w:r>
              <w:rPr>
                <w:rFonts w:hint="eastAsia" w:ascii="宋体" w:hAnsi="宋体" w:eastAsia="宋体" w:cs="宋体"/>
                <w:color w:val="000000"/>
                <w:szCs w:val="21"/>
              </w:rPr>
            </w:r>
            <w:r/>
          </w:p>
        </w:tc>
        <w:tc>
          <w:tcPr>
            <w:tcW w:w="107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整改时限</w:t>
            </w:r>
            <w:r>
              <w:rPr>
                <w:rFonts w:hint="eastAsia" w:ascii="宋体" w:hAnsi="宋体" w:eastAsia="宋体" w:cs="宋体"/>
                <w:color w:val="000000"/>
                <w:szCs w:val="21"/>
              </w:rPr>
            </w:r>
            <w:r/>
          </w:p>
        </w:tc>
        <w:tc>
          <w:tcPr>
            <w:tcW w:w="136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每处(个)扣</w:t>
            </w:r>
            <w:r>
              <w:rPr>
                <w:rFonts w:hint="eastAsia" w:ascii="宋体" w:hAnsi="宋体" w:eastAsia="宋体" w:cs="宋体"/>
                <w:color w:val="000000"/>
                <w:szCs w:val="21"/>
              </w:rPr>
            </w:r>
            <w:r/>
          </w:p>
        </w:tc>
      </w:tr>
      <w:tr>
        <w:trPr>
          <w:trHeight w:val="416" w:hRule="exact"/>
        </w:trPr>
        <w:tc>
          <w:tcPr>
            <w:tcW w:w="640"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城</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市</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绿</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化</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659"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绿化</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管理</w:t>
            </w: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78" w:type="dxa"/>
            <w:vAlign w:val="center"/>
            <w:vMerge w:val="restart"/>
            <w:textDirection w:val="lrTb"/>
            <w:noWrap w:val="false"/>
          </w:tcPr>
          <w:p>
            <w:pPr>
              <w:pStyle w:val="1075"/>
              <w:ind w:firstLine="378"/>
              <w:widowControl/>
              <w:rPr>
                <w:rFonts w:hint="eastAsia" w:ascii="宋体" w:hAnsi="宋体" w:eastAsia="宋体" w:cs="宋体"/>
                <w:color w:val="000000"/>
                <w:szCs w:val="21"/>
              </w:rPr>
            </w:pPr>
            <w:r>
              <w:rPr>
                <w:rFonts w:hint="eastAsia" w:ascii="宋体" w:hAnsi="宋体" w:eastAsia="宋体" w:cs="宋体"/>
                <w:color w:val="000000"/>
                <w:szCs w:val="21"/>
              </w:rPr>
              <w:t xml:space="preserve">行道树应排列整齐，无病虫害、缺株、死株，无泥土裸露现象。绿化隔离带的绿篱应修剪整齐，无空秃、无明显缺株现象、树叶无积尘，内无垃圾和杂物，无大型缠绕性杂草；无重大病虫害发生。箱体绿化无死株，缺株，箱体完好；草坪、地被植物生长良好，修剪整齐，无空秃、毁绿种菜现象，无明显影响景观的杂草；草花生长良好，无空秃，无明显杂草、病虫害</w:t>
            </w: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行道树（箱体绿化）有明显枯枝、死（枯）树未清理、缺株的；非种植期间缺株清理后未进行绿色覆盖的</w:t>
            </w:r>
            <w:r>
              <w:rPr>
                <w:rFonts w:hint="eastAsia" w:ascii="宋体" w:hAnsi="宋体" w:eastAsia="宋体" w:cs="宋体"/>
                <w:color w:val="000000"/>
                <w:szCs w:val="21"/>
              </w:rPr>
            </w:r>
            <w:r/>
          </w:p>
        </w:tc>
        <w:tc>
          <w:tcPr>
            <w:tcW w:w="107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5天</w:t>
            </w:r>
            <w:r>
              <w:rPr>
                <w:rFonts w:hint="eastAsia" w:ascii="宋体" w:hAnsi="宋体" w:eastAsia="宋体" w:cs="宋体"/>
                <w:color w:val="000000"/>
                <w:szCs w:val="21"/>
              </w:rPr>
            </w:r>
            <w:r/>
          </w:p>
        </w:tc>
        <w:tc>
          <w:tcPr>
            <w:tcW w:w="136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65" w:hRule="exact"/>
        </w:trPr>
        <w:tc>
          <w:tcPr>
            <w:tcW w:w="64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行道树池未用草坪、地被、盖板覆盖的或草坪、地被枯死，盖板缺失的</w:t>
            </w:r>
            <w:r>
              <w:rPr>
                <w:rFonts w:hint="eastAsia" w:ascii="宋体" w:hAnsi="宋体" w:eastAsia="宋体" w:cs="宋体"/>
                <w:color w:val="000000"/>
                <w:szCs w:val="21"/>
              </w:rPr>
            </w:r>
            <w:r/>
          </w:p>
        </w:tc>
        <w:tc>
          <w:tcPr>
            <w:tcW w:w="107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6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55" w:hRule="exact"/>
        </w:trPr>
        <w:tc>
          <w:tcPr>
            <w:tcW w:w="64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行道树、绿化隔离带树叶有严重积尘，绿化隔离带、行道树穴、绿化箱体内有杂物、烟头（5个以上）等废弃物的</w:t>
            </w:r>
            <w:r>
              <w:rPr>
                <w:rFonts w:hint="eastAsia" w:ascii="宋体" w:hAnsi="宋体" w:eastAsia="宋体" w:cs="宋体"/>
                <w:color w:val="000000"/>
                <w:szCs w:val="21"/>
              </w:rPr>
            </w:r>
            <w:r/>
          </w:p>
        </w:tc>
        <w:tc>
          <w:tcPr>
            <w:tcW w:w="107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36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92" w:hRule="exact"/>
        </w:trPr>
        <w:tc>
          <w:tcPr>
            <w:tcW w:w="64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行道树、绿化带内有违章（规）刻画、张贴、涂写、吊（悬）挂、晾晒、堆放的</w:t>
            </w:r>
            <w:r>
              <w:rPr>
                <w:rFonts w:hint="eastAsia" w:ascii="宋体" w:hAnsi="宋体" w:eastAsia="宋体" w:cs="宋体"/>
                <w:color w:val="000000"/>
                <w:szCs w:val="21"/>
              </w:rPr>
            </w:r>
            <w:r/>
          </w:p>
        </w:tc>
        <w:tc>
          <w:tcPr>
            <w:tcW w:w="107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36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39" w:hRule="exact"/>
        </w:trPr>
        <w:tc>
          <w:tcPr>
            <w:tcW w:w="64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乔灌木有明显枯枝、有死树、树桩、缺株，有大型缠绕性杂草、有成片病虫害的</w:t>
            </w:r>
            <w:r>
              <w:rPr>
                <w:rFonts w:hint="eastAsia" w:ascii="宋体" w:hAnsi="宋体" w:eastAsia="宋体" w:cs="宋体"/>
                <w:color w:val="000000"/>
                <w:szCs w:val="21"/>
              </w:rPr>
            </w:r>
            <w:r/>
          </w:p>
        </w:tc>
        <w:tc>
          <w:tcPr>
            <w:tcW w:w="107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5天</w:t>
            </w:r>
            <w:r>
              <w:rPr>
                <w:rFonts w:hint="eastAsia" w:ascii="宋体" w:hAnsi="宋体" w:eastAsia="宋体" w:cs="宋体"/>
                <w:color w:val="000000"/>
                <w:szCs w:val="21"/>
              </w:rPr>
            </w:r>
            <w:r/>
          </w:p>
        </w:tc>
        <w:tc>
          <w:tcPr>
            <w:tcW w:w="136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45" w:hRule="exact"/>
        </w:trPr>
        <w:tc>
          <w:tcPr>
            <w:tcW w:w="64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草坪、地被植物、绿篱未及时修剪或修剪不整齐的，草坪高度超过10cm-15cm的</w:t>
            </w:r>
            <w:r>
              <w:rPr>
                <w:rFonts w:hint="eastAsia" w:ascii="宋体" w:hAnsi="宋体" w:eastAsia="宋体" w:cs="宋体"/>
                <w:color w:val="000000"/>
                <w:szCs w:val="21"/>
              </w:rPr>
            </w:r>
            <w:r/>
          </w:p>
        </w:tc>
        <w:tc>
          <w:tcPr>
            <w:tcW w:w="107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36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69"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草坪、草地生长差，空秃大于1平方米的（绿地分割沟和待种植的平整地除外）</w:t>
            </w:r>
            <w:r>
              <w:rPr>
                <w:rFonts w:hint="eastAsia" w:ascii="宋体" w:hAnsi="宋体" w:eastAsia="宋体" w:cs="宋体"/>
                <w:color w:val="000000"/>
                <w:szCs w:val="21"/>
              </w:rPr>
            </w:r>
            <w:r/>
          </w:p>
        </w:tc>
        <w:tc>
          <w:tcPr>
            <w:tcW w:w="107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36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80"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绿篱生长差，空秃大于1平方米 (待种植的平整地除外)的、死亡；有成片病虫害的</w:t>
            </w:r>
            <w:r>
              <w:rPr>
                <w:rFonts w:hint="eastAsia" w:ascii="宋体" w:hAnsi="宋体" w:eastAsia="宋体" w:cs="宋体"/>
                <w:color w:val="000000"/>
                <w:szCs w:val="21"/>
              </w:rPr>
            </w:r>
            <w:r/>
          </w:p>
        </w:tc>
        <w:tc>
          <w:tcPr>
            <w:tcW w:w="107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36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69"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有明显高于草坪、草花、灌木植株的杂草的</w:t>
            </w:r>
            <w:r>
              <w:rPr>
                <w:rFonts w:hint="eastAsia" w:ascii="宋体" w:hAnsi="宋体" w:eastAsia="宋体" w:cs="宋体"/>
                <w:color w:val="000000"/>
                <w:szCs w:val="21"/>
              </w:rPr>
            </w:r>
            <w:r/>
          </w:p>
        </w:tc>
        <w:tc>
          <w:tcPr>
            <w:tcW w:w="107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36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69"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草花生长差，有大于0.5平方米的集中空秃、死亡；有成片病虫害现象的</w:t>
            </w:r>
            <w:r>
              <w:rPr>
                <w:rFonts w:hint="eastAsia" w:ascii="宋体" w:hAnsi="宋体" w:eastAsia="宋体" w:cs="宋体"/>
                <w:color w:val="000000"/>
                <w:szCs w:val="21"/>
              </w:rPr>
            </w:r>
            <w:r/>
          </w:p>
        </w:tc>
        <w:tc>
          <w:tcPr>
            <w:tcW w:w="107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6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69"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11</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有绿地停车、设摊、种菜、私自砍伐或移植树木的</w:t>
            </w:r>
            <w:r>
              <w:rPr>
                <w:rFonts w:hint="eastAsia" w:ascii="宋体" w:hAnsi="宋体" w:eastAsia="宋体" w:cs="宋体"/>
                <w:color w:val="000000"/>
                <w:szCs w:val="21"/>
              </w:rPr>
            </w:r>
            <w:r/>
          </w:p>
        </w:tc>
        <w:tc>
          <w:tcPr>
            <w:tcW w:w="107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36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45"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设施</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管理</w:t>
            </w: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78" w:type="dxa"/>
            <w:vAlign w:val="center"/>
            <w:vMerge w:val="restart"/>
            <w:textDirection w:val="lrTb"/>
            <w:noWrap w:val="false"/>
          </w:tcPr>
          <w:p>
            <w:pPr>
              <w:pStyle w:val="1075"/>
              <w:ind w:firstLine="378"/>
              <w:widowControl/>
              <w:rPr>
                <w:rFonts w:hint="eastAsia" w:ascii="宋体" w:hAnsi="宋体" w:eastAsia="宋体" w:cs="宋体"/>
                <w:color w:val="000000"/>
                <w:szCs w:val="21"/>
              </w:rPr>
            </w:pPr>
            <w:r>
              <w:rPr>
                <w:rFonts w:hint="eastAsia" w:ascii="宋体" w:hAnsi="宋体" w:eastAsia="宋体" w:cs="宋体"/>
                <w:color w:val="000000"/>
                <w:szCs w:val="21"/>
              </w:rPr>
              <w:t xml:space="preserve">公园绿地（园林小品）和附属设施完好整洁，古树、名木应设有明显的保护标志。园灯、石凳、喷水池、护栏等各类绿化设施应保持完好、整洁。公园绿地内的水体应保持清洁，无杂物漂浮；绿地内不得擅自设置广告牌（灯箱）等</w:t>
            </w: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园林建（构）筑物外立面破损(大于0.2平方米)的</w:t>
            </w:r>
            <w:r>
              <w:rPr>
                <w:rFonts w:hint="eastAsia" w:ascii="宋体" w:hAnsi="宋体" w:eastAsia="宋体" w:cs="宋体"/>
                <w:color w:val="000000"/>
                <w:szCs w:val="21"/>
              </w:rPr>
            </w:r>
            <w:r/>
          </w:p>
        </w:tc>
        <w:tc>
          <w:tcPr>
            <w:tcW w:w="107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36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25"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公园绿地内公厕外立面破损，内（外）部墙面（皮）脱落，设施有缺失、破损；公厕内脏乱、有污水外溢的</w:t>
            </w:r>
            <w:r>
              <w:rPr>
                <w:rFonts w:hint="eastAsia" w:ascii="宋体" w:hAnsi="宋体" w:eastAsia="宋体" w:cs="宋体"/>
                <w:color w:val="000000"/>
                <w:szCs w:val="21"/>
              </w:rPr>
            </w:r>
            <w:r/>
          </w:p>
        </w:tc>
        <w:tc>
          <w:tcPr>
            <w:tcW w:w="107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4天</w:t>
            </w:r>
            <w:r>
              <w:rPr>
                <w:rFonts w:hint="eastAsia" w:ascii="宋体" w:hAnsi="宋体" w:eastAsia="宋体" w:cs="宋体"/>
                <w:color w:val="000000"/>
                <w:szCs w:val="21"/>
              </w:rPr>
            </w:r>
            <w:r/>
          </w:p>
        </w:tc>
        <w:tc>
          <w:tcPr>
            <w:tcW w:w="136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97"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绿地内园椅、果壳箱、栏杆、各类绿化箱体、花台（坛）等设施破损的</w:t>
            </w:r>
            <w:r>
              <w:rPr>
                <w:rFonts w:hint="eastAsia" w:ascii="宋体" w:hAnsi="宋体" w:eastAsia="宋体" w:cs="宋体"/>
                <w:color w:val="000000"/>
                <w:szCs w:val="21"/>
              </w:rPr>
            </w:r>
            <w:r/>
          </w:p>
        </w:tc>
        <w:tc>
          <w:tcPr>
            <w:tcW w:w="107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36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23"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绿地内园路、铺装地坪破损和积水的（破损大于0.2平方米；积水大于1平方米）</w:t>
            </w:r>
            <w:r>
              <w:rPr>
                <w:rFonts w:hint="eastAsia" w:ascii="宋体" w:hAnsi="宋体" w:eastAsia="宋体" w:cs="宋体"/>
                <w:color w:val="000000"/>
                <w:szCs w:val="21"/>
              </w:rPr>
            </w:r>
            <w:r/>
          </w:p>
        </w:tc>
        <w:tc>
          <w:tcPr>
            <w:tcW w:w="107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36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69"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驳岸、栏杆、桥梁、景观灯、健身器材等缺失破损的</w:t>
            </w:r>
            <w:r>
              <w:rPr>
                <w:rFonts w:hint="eastAsia" w:ascii="宋体" w:hAnsi="宋体" w:eastAsia="宋体" w:cs="宋体"/>
                <w:color w:val="000000"/>
                <w:szCs w:val="21"/>
              </w:rPr>
            </w:r>
            <w:r/>
          </w:p>
        </w:tc>
        <w:tc>
          <w:tcPr>
            <w:tcW w:w="107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36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69"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绿地范围内脏乱、有垃圾杂物；绿地范围内水面有漂浮物、水质差、有异味的</w:t>
            </w:r>
            <w:r>
              <w:rPr>
                <w:rFonts w:hint="eastAsia" w:ascii="宋体" w:hAnsi="宋体" w:eastAsia="宋体" w:cs="宋体"/>
                <w:color w:val="000000"/>
                <w:szCs w:val="21"/>
              </w:rPr>
            </w:r>
            <w:r/>
          </w:p>
        </w:tc>
        <w:tc>
          <w:tcPr>
            <w:tcW w:w="107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6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64"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2478"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公园、绿地范围内，未经许可设置广告、指示牌、气球、拱门、条幅、帆旗、杆牌、灯箱等设施的；擅自举办商业性经营活动的；有乱设摊、流动摊贩的</w:t>
            </w:r>
            <w:r>
              <w:rPr>
                <w:rFonts w:hint="eastAsia" w:ascii="宋体" w:hAnsi="宋体" w:eastAsia="宋体" w:cs="宋体"/>
                <w:color w:val="000000"/>
                <w:szCs w:val="21"/>
              </w:rPr>
            </w:r>
            <w:r/>
          </w:p>
        </w:tc>
        <w:tc>
          <w:tcPr>
            <w:tcW w:w="107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2小时</w:t>
            </w:r>
            <w:r>
              <w:rPr>
                <w:rFonts w:hint="eastAsia" w:ascii="宋体" w:hAnsi="宋体" w:eastAsia="宋体" w:cs="宋体"/>
                <w:color w:val="000000"/>
                <w:szCs w:val="21"/>
              </w:rPr>
            </w:r>
            <w:r/>
          </w:p>
        </w:tc>
        <w:tc>
          <w:tcPr>
            <w:tcW w:w="136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0.2</w:t>
            </w:r>
            <w:r>
              <w:rPr>
                <w:rFonts w:hint="eastAsia" w:ascii="宋体" w:hAnsi="宋体" w:eastAsia="宋体" w:cs="宋体"/>
                <w:color w:val="000000"/>
                <w:szCs w:val="21"/>
              </w:rPr>
            </w:r>
            <w:r/>
          </w:p>
        </w:tc>
      </w:tr>
    </w:tbl>
    <w:p>
      <w:pPr>
        <w:pStyle w:val="1075"/>
        <w:jc w:val="left"/>
        <w:rPr>
          <w:rFonts w:hint="eastAsia" w:ascii="宋体" w:hAnsi="宋体" w:eastAsia="宋体" w:cs="宋体"/>
          <w:b/>
          <w:color w:val="000000"/>
          <w:szCs w:val="21"/>
        </w:rPr>
      </w:pPr>
      <w:r>
        <w:rPr>
          <w:rFonts w:hint="eastAsia" w:ascii="宋体" w:hAnsi="宋体" w:eastAsia="宋体" w:cs="宋体"/>
          <w:color w:val="000000"/>
          <w:szCs w:val="21"/>
        </w:rPr>
        <w:t xml:space="preserve">注：公园绿地内（含生态绿道）的配套设施考核各责任主体。</w:t>
      </w:r>
      <w:r>
        <w:rPr>
          <w:rFonts w:hint="eastAsia" w:ascii="宋体" w:hAnsi="宋体" w:eastAsia="宋体" w:cs="宋体"/>
          <w:b/>
          <w:color w:val="000000"/>
          <w:szCs w:val="21"/>
        </w:rPr>
      </w:r>
      <w:r/>
    </w:p>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t xml:space="preserve">常州市城市长效综合管理考评标准及扣分细则</w:t>
      </w:r>
      <w:r>
        <w:rPr>
          <w:rFonts w:hint="eastAsia" w:ascii="宋体" w:hAnsi="宋体" w:eastAsia="宋体" w:cs="宋体"/>
          <w:b/>
          <w:color w:val="000000"/>
          <w:szCs w:val="21"/>
        </w:rPr>
      </w:r>
      <w:r/>
    </w:p>
    <w:p>
      <w:pPr>
        <w:pStyle w:val="1075"/>
        <w:jc w:val="center"/>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（辖市、区政府）</w:t>
      </w:r>
      <w:r>
        <w:rPr>
          <w:rFonts w:hint="eastAsia" w:ascii="宋体" w:hAnsi="宋体" w:eastAsia="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657"/>
        <w:gridCol w:w="671"/>
        <w:gridCol w:w="2485"/>
        <w:gridCol w:w="7292"/>
        <w:gridCol w:w="1075"/>
        <w:gridCol w:w="1355"/>
      </w:tblGrid>
      <w:tr>
        <w:trPr>
          <w:trHeight w:val="397" w:hRule="exact"/>
        </w:trPr>
        <w:tc>
          <w:tcPr>
            <w:tcW w:w="63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项目</w:t>
            </w:r>
            <w:r>
              <w:rPr>
                <w:rFonts w:hint="eastAsia" w:ascii="宋体" w:hAnsi="宋体" w:eastAsia="宋体" w:cs="宋体"/>
                <w:color w:val="000000"/>
                <w:szCs w:val="21"/>
              </w:rPr>
            </w:r>
            <w:r/>
          </w:p>
        </w:tc>
        <w:tc>
          <w:tcPr>
            <w:tcW w:w="65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分类</w:t>
            </w:r>
            <w:r>
              <w:rPr>
                <w:rFonts w:hint="eastAsia" w:ascii="宋体" w:hAnsi="宋体" w:eastAsia="宋体" w:cs="宋体"/>
                <w:color w:val="000000"/>
                <w:szCs w:val="21"/>
              </w:rPr>
            </w:r>
            <w:r/>
          </w:p>
        </w:tc>
        <w:tc>
          <w:tcPr>
            <w:tcW w:w="67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248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考评标准</w:t>
            </w:r>
            <w:r>
              <w:rPr>
                <w:rFonts w:hint="eastAsia" w:ascii="宋体" w:hAnsi="宋体" w:eastAsia="宋体" w:cs="宋体"/>
                <w:color w:val="000000"/>
                <w:szCs w:val="21"/>
              </w:rPr>
            </w:r>
            <w:r/>
          </w:p>
        </w:tc>
        <w:tc>
          <w:tcPr>
            <w:tcW w:w="72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扣分依据</w:t>
            </w:r>
            <w:r>
              <w:rPr>
                <w:rFonts w:hint="eastAsia" w:ascii="宋体" w:hAnsi="宋体" w:eastAsia="宋体" w:cs="宋体"/>
                <w:color w:val="000000"/>
                <w:szCs w:val="21"/>
              </w:rPr>
            </w:r>
            <w:r/>
          </w:p>
        </w:tc>
        <w:tc>
          <w:tcPr>
            <w:tcW w:w="107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整改时限</w:t>
            </w:r>
            <w:r>
              <w:rPr>
                <w:rFonts w:hint="eastAsia" w:ascii="宋体" w:hAnsi="宋体" w:eastAsia="宋体" w:cs="宋体"/>
                <w:color w:val="000000"/>
                <w:szCs w:val="21"/>
              </w:rPr>
            </w:r>
            <w:r/>
          </w:p>
        </w:tc>
        <w:tc>
          <w:tcPr>
            <w:tcW w:w="135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每处(个)扣</w:t>
            </w:r>
            <w:r>
              <w:rPr>
                <w:rFonts w:hint="eastAsia" w:ascii="宋体" w:hAnsi="宋体" w:eastAsia="宋体" w:cs="宋体"/>
                <w:color w:val="000000"/>
                <w:szCs w:val="21"/>
              </w:rPr>
            </w:r>
            <w:r/>
          </w:p>
        </w:tc>
      </w:tr>
      <w:tr>
        <w:trPr>
          <w:trHeight w:val="425" w:hRule="exact"/>
        </w:trPr>
        <w:tc>
          <w:tcPr>
            <w:tcW w:w="639"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城</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中</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村</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657"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非</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涉</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农</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自</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然</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村</w:t>
            </w:r>
            <w:r>
              <w:rPr>
                <w:rFonts w:hint="eastAsia" w:ascii="宋体" w:hAnsi="宋体" w:eastAsia="宋体" w:cs="宋体"/>
                <w:color w:val="000000"/>
                <w:szCs w:val="21"/>
              </w:rPr>
            </w:r>
            <w:r/>
          </w:p>
        </w:tc>
        <w:tc>
          <w:tcPr>
            <w:tcW w:w="67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85" w:type="dxa"/>
            <w:vAlign w:val="center"/>
            <w:vMerge w:val="restart"/>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村内道路整洁，无暴露垃圾和建筑（装潢）垃圾，无焚烧垃圾现象；垃圾房（箱、桶）整洁、完好，周边无暴露垃圾,无焚烧垃圾现象；公厕设施完好，排水通畅，保洁及时；家禽(畜)圈养；无违法建设和违章搭建；河塘水面清洁，岸坡无垃圾；无污水沟塘、露天粪缸（坑）、粪（污）水满溢等四害孳生地</w:t>
            </w:r>
            <w:r>
              <w:rPr>
                <w:rFonts w:hint="eastAsia" w:ascii="宋体" w:hAnsi="宋体" w:eastAsia="宋体" w:cs="宋体"/>
                <w:color w:val="000000"/>
                <w:szCs w:val="21"/>
              </w:rPr>
            </w:r>
            <w:r/>
          </w:p>
        </w:tc>
        <w:tc>
          <w:tcPr>
            <w:tcW w:w="7292"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有污水横溢、杂物堆放、暴露垃圾及焚烧垃圾、树叶现象（痕迹）的</w:t>
            </w:r>
            <w:r>
              <w:rPr>
                <w:rFonts w:hint="eastAsia" w:ascii="宋体" w:hAnsi="宋体" w:eastAsia="宋体" w:cs="宋体"/>
                <w:color w:val="000000"/>
                <w:szCs w:val="21"/>
              </w:rPr>
            </w:r>
            <w:r/>
          </w:p>
        </w:tc>
        <w:tc>
          <w:tcPr>
            <w:tcW w:w="107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5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25" w:hRule="exact"/>
        </w:trPr>
        <w:tc>
          <w:tcPr>
            <w:tcW w:w="63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7"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48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292"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有乱设摊、流动摊贩（2处）、马路市场的；临街区域有占道经营、堆放的</w:t>
            </w:r>
            <w:r>
              <w:rPr>
                <w:rFonts w:hint="eastAsia" w:ascii="宋体" w:hAnsi="宋体" w:eastAsia="宋体" w:cs="宋体"/>
                <w:color w:val="000000"/>
                <w:szCs w:val="21"/>
              </w:rPr>
            </w:r>
            <w:r/>
          </w:p>
        </w:tc>
        <w:tc>
          <w:tcPr>
            <w:tcW w:w="107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5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25" w:hRule="exact"/>
        </w:trPr>
        <w:tc>
          <w:tcPr>
            <w:tcW w:w="63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7"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48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292"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有违章（规）张贴涂写（2处）的</w:t>
            </w:r>
            <w:r>
              <w:rPr>
                <w:rFonts w:hint="eastAsia" w:ascii="宋体" w:hAnsi="宋体" w:eastAsia="宋体" w:cs="宋体"/>
                <w:color w:val="000000"/>
                <w:szCs w:val="21"/>
              </w:rPr>
            </w:r>
            <w:r/>
          </w:p>
        </w:tc>
        <w:tc>
          <w:tcPr>
            <w:tcW w:w="107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5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95" w:hRule="exact"/>
        </w:trPr>
        <w:tc>
          <w:tcPr>
            <w:tcW w:w="63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7"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48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292"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公共绿地有种菜的</w:t>
            </w:r>
            <w:r>
              <w:rPr>
                <w:rFonts w:hint="eastAsia" w:ascii="宋体" w:hAnsi="宋体" w:eastAsia="宋体" w:cs="宋体"/>
                <w:color w:val="000000"/>
                <w:szCs w:val="21"/>
              </w:rPr>
            </w:r>
            <w:r/>
          </w:p>
        </w:tc>
        <w:tc>
          <w:tcPr>
            <w:tcW w:w="107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35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25" w:hRule="exact"/>
        </w:trPr>
        <w:tc>
          <w:tcPr>
            <w:tcW w:w="639"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7"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48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292"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垃圾房、垃圾箱（桶）破损；脏乱，周边有暴露垃圾的</w:t>
            </w:r>
            <w:r>
              <w:rPr>
                <w:rFonts w:hint="eastAsia" w:ascii="宋体" w:hAnsi="宋体" w:eastAsia="宋体" w:cs="宋体"/>
                <w:color w:val="000000"/>
                <w:szCs w:val="21"/>
              </w:rPr>
            </w:r>
            <w:r/>
          </w:p>
        </w:tc>
        <w:tc>
          <w:tcPr>
            <w:tcW w:w="107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5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88" w:hRule="exact"/>
        </w:trPr>
        <w:tc>
          <w:tcPr>
            <w:tcW w:w="639"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7"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248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292"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公厕外立面破损，设施缺失、破损，排水不畅，粪便淤塞的</w:t>
            </w:r>
            <w:r>
              <w:rPr>
                <w:rFonts w:hint="eastAsia" w:ascii="宋体" w:hAnsi="宋体" w:eastAsia="宋体" w:cs="宋体"/>
                <w:color w:val="000000"/>
                <w:szCs w:val="21"/>
              </w:rPr>
            </w:r>
            <w:r/>
          </w:p>
        </w:tc>
        <w:tc>
          <w:tcPr>
            <w:tcW w:w="107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35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80" w:hRule="exact"/>
        </w:trPr>
        <w:tc>
          <w:tcPr>
            <w:tcW w:w="639"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7"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248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292"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有散养家禽（畜）现象的</w:t>
            </w:r>
            <w:r>
              <w:rPr>
                <w:rFonts w:hint="eastAsia" w:ascii="宋体" w:hAnsi="宋体" w:eastAsia="宋体" w:cs="宋体"/>
                <w:color w:val="000000"/>
                <w:szCs w:val="21"/>
              </w:rPr>
            </w:r>
            <w:r/>
          </w:p>
        </w:tc>
        <w:tc>
          <w:tcPr>
            <w:tcW w:w="107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5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86" w:hRule="exact"/>
        </w:trPr>
        <w:tc>
          <w:tcPr>
            <w:tcW w:w="639"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7"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W w:w="248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292"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水面及斜坡或驳岸有漂浮物、垃圾的</w:t>
            </w:r>
            <w:r>
              <w:rPr>
                <w:rFonts w:hint="eastAsia" w:ascii="宋体" w:hAnsi="宋体" w:eastAsia="宋体" w:cs="宋体"/>
                <w:color w:val="000000"/>
                <w:szCs w:val="21"/>
              </w:rPr>
            </w:r>
            <w:r/>
          </w:p>
        </w:tc>
        <w:tc>
          <w:tcPr>
            <w:tcW w:w="107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5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79" w:hRule="exact"/>
        </w:trPr>
        <w:tc>
          <w:tcPr>
            <w:tcW w:w="639"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7"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W w:w="248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292"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违法建设未及时查处的</w:t>
            </w:r>
            <w:r>
              <w:rPr>
                <w:rFonts w:hint="eastAsia" w:ascii="宋体" w:hAnsi="宋体" w:eastAsia="宋体" w:cs="宋体"/>
                <w:color w:val="000000"/>
                <w:szCs w:val="21"/>
              </w:rPr>
            </w:r>
            <w:r/>
          </w:p>
        </w:tc>
        <w:tc>
          <w:tcPr>
            <w:tcW w:w="107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35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0.2</w:t>
            </w:r>
            <w:r>
              <w:rPr>
                <w:rFonts w:hint="eastAsia" w:ascii="宋体" w:hAnsi="宋体" w:eastAsia="宋体" w:cs="宋体"/>
                <w:color w:val="000000"/>
                <w:szCs w:val="21"/>
              </w:rPr>
            </w:r>
            <w:r/>
          </w:p>
        </w:tc>
      </w:tr>
      <w:tr>
        <w:trPr>
          <w:trHeight w:val="425" w:hRule="exact"/>
        </w:trPr>
        <w:tc>
          <w:tcPr>
            <w:tcW w:w="639"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7"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tcW w:w="248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292"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有露天粪缸（坑）、污水沟塘，贮粪池没有加盖或有破损、满溢的</w:t>
            </w:r>
            <w:r>
              <w:rPr>
                <w:rFonts w:hint="eastAsia" w:ascii="宋体" w:hAnsi="宋体" w:eastAsia="宋体" w:cs="宋体"/>
                <w:color w:val="000000"/>
                <w:szCs w:val="21"/>
              </w:rPr>
            </w:r>
            <w:r/>
          </w:p>
        </w:tc>
        <w:tc>
          <w:tcPr>
            <w:tcW w:w="107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35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25" w:hRule="exact"/>
        </w:trPr>
        <w:tc>
          <w:tcPr>
            <w:tcW w:w="639"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7"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11</w:t>
            </w:r>
            <w:r>
              <w:rPr>
                <w:rFonts w:hint="eastAsia" w:ascii="宋体" w:hAnsi="宋体" w:eastAsia="宋体" w:cs="宋体"/>
                <w:color w:val="000000"/>
                <w:szCs w:val="21"/>
              </w:rPr>
            </w:r>
            <w:r/>
          </w:p>
        </w:tc>
        <w:tc>
          <w:tcPr>
            <w:tcW w:w="248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292"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无固定灭鼠用毒饵站或未按时投药的</w:t>
            </w:r>
            <w:r>
              <w:rPr>
                <w:rFonts w:hint="eastAsia" w:ascii="宋体" w:hAnsi="宋体" w:eastAsia="宋体" w:cs="宋体"/>
                <w:color w:val="000000"/>
                <w:szCs w:val="21"/>
              </w:rPr>
            </w:r>
            <w:r/>
          </w:p>
        </w:tc>
        <w:tc>
          <w:tcPr>
            <w:tcW w:w="107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2天</w:t>
            </w:r>
            <w:r>
              <w:rPr>
                <w:rFonts w:hint="eastAsia" w:ascii="宋体" w:hAnsi="宋体" w:eastAsia="宋体" w:cs="宋体"/>
                <w:color w:val="000000"/>
                <w:szCs w:val="21"/>
              </w:rPr>
            </w:r>
            <w:r/>
          </w:p>
        </w:tc>
        <w:tc>
          <w:tcPr>
            <w:tcW w:w="135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25" w:hRule="exact"/>
        </w:trPr>
        <w:tc>
          <w:tcPr>
            <w:tcW w:w="639"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7"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涉</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农</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自</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然</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村</w:t>
            </w:r>
            <w:r>
              <w:rPr>
                <w:rFonts w:hint="eastAsia" w:ascii="宋体" w:hAnsi="宋体" w:eastAsia="宋体" w:cs="宋体"/>
                <w:color w:val="000000"/>
                <w:szCs w:val="21"/>
              </w:rPr>
            </w:r>
            <w:r/>
          </w:p>
        </w:tc>
        <w:tc>
          <w:tcPr>
            <w:tcW w:w="67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85" w:type="dxa"/>
            <w:vAlign w:val="center"/>
            <w:vMerge w:val="restart"/>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t xml:space="preserve">村内道路整洁，无成堆暴露垃圾和建筑（装潢）垃圾，无焚烧垃圾现象；垃圾房（箱、桶）整洁、完好，周边无暴露垃圾,无焚烧垃圾现象；公厕设施完好，排水通畅，保洁及时；家禽（畜）必须圈养；河塘水面清洁，岸坡无明显垃圾</w:t>
            </w:r>
            <w:r>
              <w:rPr>
                <w:rFonts w:hint="eastAsia" w:ascii="宋体" w:hAnsi="宋体" w:eastAsia="宋体" w:cs="宋体"/>
                <w:color w:val="000000"/>
                <w:szCs w:val="21"/>
              </w:rPr>
            </w:r>
            <w:r/>
          </w:p>
        </w:tc>
        <w:tc>
          <w:tcPr>
            <w:tcW w:w="7292"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进出村庄道路及两侧有成堆暴露垃圾、焚烧垃圾现象（痕迹）的</w:t>
            </w:r>
            <w:r>
              <w:rPr>
                <w:rFonts w:hint="eastAsia" w:ascii="宋体" w:hAnsi="宋体" w:eastAsia="宋体" w:cs="宋体"/>
                <w:color w:val="000000"/>
                <w:szCs w:val="21"/>
              </w:rPr>
            </w:r>
            <w:r/>
          </w:p>
        </w:tc>
        <w:tc>
          <w:tcPr>
            <w:tcW w:w="107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35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25" w:hRule="exact"/>
        </w:trPr>
        <w:tc>
          <w:tcPr>
            <w:tcW w:w="639"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7"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48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292"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有违章（规）张贴涂写（3处）的。</w:t>
            </w:r>
            <w:r>
              <w:rPr>
                <w:rFonts w:hint="eastAsia" w:ascii="宋体" w:hAnsi="宋体" w:eastAsia="宋体" w:cs="宋体"/>
                <w:color w:val="000000"/>
                <w:szCs w:val="21"/>
              </w:rPr>
            </w:r>
            <w:r/>
          </w:p>
        </w:tc>
        <w:tc>
          <w:tcPr>
            <w:tcW w:w="107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35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86" w:hRule="exact"/>
        </w:trPr>
        <w:tc>
          <w:tcPr>
            <w:tcW w:w="639"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7"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48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292"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垃圾房、垃圾箱（桶）破损；周边有暴露垃圾的</w:t>
            </w:r>
            <w:r>
              <w:rPr>
                <w:rFonts w:hint="eastAsia" w:ascii="宋体" w:hAnsi="宋体" w:eastAsia="宋体" w:cs="宋体"/>
                <w:color w:val="000000"/>
                <w:szCs w:val="21"/>
              </w:rPr>
            </w:r>
            <w:r/>
          </w:p>
        </w:tc>
        <w:tc>
          <w:tcPr>
            <w:tcW w:w="107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5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90" w:hRule="exact"/>
        </w:trPr>
        <w:tc>
          <w:tcPr>
            <w:tcW w:w="639"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7"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48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292"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公厕外立面破损，设施缺失、破损，排水不畅，粪便淤塞的</w:t>
            </w:r>
            <w:r>
              <w:rPr>
                <w:rFonts w:hint="eastAsia" w:ascii="宋体" w:hAnsi="宋体" w:eastAsia="宋体" w:cs="宋体"/>
                <w:color w:val="000000"/>
                <w:szCs w:val="21"/>
              </w:rPr>
            </w:r>
            <w:r/>
          </w:p>
        </w:tc>
        <w:tc>
          <w:tcPr>
            <w:tcW w:w="107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35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84" w:hRule="exact"/>
        </w:trPr>
        <w:tc>
          <w:tcPr>
            <w:tcW w:w="639"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7"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48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292"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房前屋后堆放零乱的</w:t>
            </w:r>
            <w:r>
              <w:rPr>
                <w:rFonts w:hint="eastAsia" w:ascii="宋体" w:hAnsi="宋体" w:eastAsia="宋体" w:cs="宋体"/>
                <w:color w:val="000000"/>
                <w:szCs w:val="21"/>
              </w:rPr>
            </w:r>
            <w:r/>
          </w:p>
        </w:tc>
        <w:tc>
          <w:tcPr>
            <w:tcW w:w="107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5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88" w:hRule="exact"/>
        </w:trPr>
        <w:tc>
          <w:tcPr>
            <w:tcW w:w="639"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7"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248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292"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水面及斜坡或驳岸有漂浮物、成堆暴露垃圾的</w:t>
            </w:r>
            <w:r>
              <w:rPr>
                <w:rFonts w:hint="eastAsia" w:ascii="宋体" w:hAnsi="宋体" w:eastAsia="宋体" w:cs="宋体"/>
                <w:color w:val="000000"/>
                <w:szCs w:val="21"/>
              </w:rPr>
            </w:r>
            <w:r/>
          </w:p>
        </w:tc>
        <w:tc>
          <w:tcPr>
            <w:tcW w:w="107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5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94" w:hRule="exact"/>
        </w:trPr>
        <w:tc>
          <w:tcPr>
            <w:tcW w:w="639"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7"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1"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2485"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292"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有散养家禽（畜）的</w:t>
            </w:r>
            <w:r>
              <w:rPr>
                <w:rFonts w:hint="eastAsia" w:ascii="宋体" w:hAnsi="宋体" w:eastAsia="宋体" w:cs="宋体"/>
                <w:color w:val="000000"/>
                <w:szCs w:val="21"/>
              </w:rPr>
            </w:r>
            <w:r/>
          </w:p>
        </w:tc>
        <w:tc>
          <w:tcPr>
            <w:tcW w:w="107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55" w:type="dxa"/>
            <w:vAlign w:val="top"/>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bl>
    <w:p>
      <w:pPr>
        <w:pStyle w:val="1075"/>
        <w:jc w:val="left"/>
        <w:rPr>
          <w:rFonts w:hint="eastAsia" w:ascii="宋体" w:hAnsi="宋体" w:eastAsia="宋体" w:cs="宋体"/>
          <w:color w:val="000000"/>
          <w:szCs w:val="21"/>
        </w:rPr>
      </w:pPr>
      <w:r>
        <w:rPr>
          <w:rFonts w:hint="eastAsia" w:ascii="宋体" w:hAnsi="宋体" w:eastAsia="宋体" w:cs="宋体"/>
          <w:color w:val="000000"/>
          <w:szCs w:val="21"/>
        </w:rPr>
        <w:t xml:space="preserve">注：建筑材料堆放整齐不作乱堆放处理，水泥、黄沙等易引起扬尘的材料必须覆盖。</w:t>
      </w:r>
      <w:r>
        <w:rPr>
          <w:rFonts w:hint="eastAsia" w:ascii="宋体" w:hAnsi="宋体" w:eastAsia="宋体" w:cs="宋体"/>
          <w:color w:val="000000"/>
          <w:szCs w:val="21"/>
        </w:rPr>
      </w:r>
      <w:r/>
    </w:p>
    <w:p>
      <w:pPr>
        <w:pStyle w:val="1075"/>
        <w:jc w:val="both"/>
        <w:rPr>
          <w:rFonts w:hint="eastAsia" w:ascii="宋体" w:hAnsi="宋体" w:eastAsia="宋体" w:cs="宋体"/>
          <w:b/>
          <w:color w:val="000000"/>
          <w:szCs w:val="21"/>
        </w:rPr>
      </w:pPr>
      <w:r>
        <w:rPr>
          <w:rFonts w:hint="eastAsia" w:ascii="宋体" w:hAnsi="宋体" w:eastAsia="宋体" w:cs="宋体"/>
          <w:b/>
          <w:color w:val="000000"/>
          <w:szCs w:val="21"/>
        </w:rPr>
      </w:r>
      <w:r/>
    </w:p>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t xml:space="preserve">常州市城市长效综合管理考评标准及扣分细则</w:t>
      </w:r>
      <w:r>
        <w:rPr>
          <w:rFonts w:hint="eastAsia" w:ascii="宋体" w:hAnsi="宋体" w:eastAsia="宋体" w:cs="宋体"/>
          <w:b/>
          <w:color w:val="000000"/>
          <w:szCs w:val="21"/>
        </w:rPr>
      </w:r>
      <w:r/>
    </w:p>
    <w:p>
      <w:pPr>
        <w:pStyle w:val="1075"/>
        <w:jc w:val="center"/>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（辖市、区政府）</w:t>
      </w:r>
      <w:r>
        <w:rPr>
          <w:rFonts w:hint="eastAsia" w:ascii="宋体" w:hAnsi="宋体" w:eastAsia="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658"/>
        <w:gridCol w:w="672"/>
        <w:gridCol w:w="2492"/>
        <w:gridCol w:w="7334"/>
        <w:gridCol w:w="1092"/>
        <w:gridCol w:w="1329"/>
      </w:tblGrid>
      <w:tr>
        <w:trPr>
          <w:trHeight w:val="312" w:hRule="exact"/>
        </w:trPr>
        <w:tc>
          <w:tcPr>
            <w:tcW w:w="64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项目</w:t>
            </w: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分类</w:t>
            </w: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24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考评标准</w:t>
            </w:r>
            <w:r>
              <w:rPr>
                <w:rFonts w:hint="eastAsia" w:ascii="宋体" w:hAnsi="宋体" w:eastAsia="宋体" w:cs="宋体"/>
                <w:color w:val="000000"/>
                <w:szCs w:val="21"/>
              </w:rPr>
            </w:r>
            <w:r/>
          </w:p>
        </w:tc>
        <w:tc>
          <w:tcPr>
            <w:tcW w:w="733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扣分依据</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整改时限</w:t>
            </w:r>
            <w:r>
              <w:rPr>
                <w:rFonts w:hint="eastAsia" w:ascii="宋体" w:hAnsi="宋体" w:eastAsia="宋体" w:cs="宋体"/>
                <w:color w:val="000000"/>
                <w:szCs w:val="21"/>
              </w:rPr>
            </w:r>
            <w:r/>
          </w:p>
        </w:tc>
        <w:tc>
          <w:tcPr>
            <w:tcW w:w="132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每处(个)扣</w:t>
            </w:r>
            <w:r>
              <w:rPr>
                <w:rFonts w:hint="eastAsia" w:ascii="宋体" w:hAnsi="宋体" w:eastAsia="宋体" w:cs="宋体"/>
                <w:color w:val="000000"/>
                <w:szCs w:val="21"/>
              </w:rPr>
            </w:r>
            <w:r/>
          </w:p>
        </w:tc>
      </w:tr>
      <w:tr>
        <w:trPr>
          <w:trHeight w:val="369" w:hRule="exact"/>
        </w:trPr>
        <w:tc>
          <w:tcPr>
            <w:tcW w:w="640"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工</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地</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管</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理</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658"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建筑</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工地</w:t>
            </w: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92" w:type="dxa"/>
            <w:vAlign w:val="center"/>
            <w:vMerge w:val="restart"/>
            <w:textDirection w:val="lrTb"/>
            <w:noWrap w:val="false"/>
          </w:tcPr>
          <w:p>
            <w:pPr>
              <w:pStyle w:val="1075"/>
              <w:ind w:firstLine="362"/>
              <w:rPr>
                <w:rFonts w:hint="eastAsia" w:ascii="宋体" w:hAnsi="宋体" w:eastAsia="宋体" w:cs="宋体"/>
                <w:color w:val="000000"/>
                <w:szCs w:val="21"/>
              </w:rPr>
            </w:pPr>
            <w:r>
              <w:rPr>
                <w:rFonts w:hint="eastAsia" w:ascii="宋体" w:hAnsi="宋体" w:eastAsia="宋体" w:cs="宋体"/>
                <w:color w:val="000000"/>
                <w:spacing w:val="-4"/>
                <w:szCs w:val="21"/>
              </w:rPr>
              <w:t xml:space="preserve">工地围墙（挡）牢固、安全、美观、整洁，高度符合标准；工地出入口道路须硬化，运输车辆冲洗设施（冲洗平台、冲洗设备、沉淀池、排水沟等）齐全；出入口周边环境干净整洁；建筑垃圾及物料集中堆放，不得擅自在施工围墙（档）外堆放；施工过程中采取有效抑尘措施，降低施工粉尘，严禁高空抛撒物体；严格控制噪音污染；工地内部管理有序，环境卫生整洁，垃圾清运及时</w:t>
            </w: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无围墙、围挡或高度低于标准（2.5米）的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7-15天</w:t>
            </w:r>
            <w:r>
              <w:rPr>
                <w:rFonts w:hint="eastAsia" w:ascii="宋体" w:hAnsi="宋体" w:eastAsia="宋体" w:cs="宋体"/>
                <w:color w:val="000000"/>
                <w:szCs w:val="21"/>
              </w:rPr>
            </w:r>
            <w:r/>
          </w:p>
        </w:tc>
        <w:tc>
          <w:tcPr>
            <w:tcW w:w="132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69" w:hRule="exact"/>
        </w:trPr>
        <w:tc>
          <w:tcPr>
            <w:tcW w:w="64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492" w:type="dxa"/>
            <w:vAlign w:val="top"/>
            <w:vMerge w:val="continue"/>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围挡设置未落地、围墙（围挡）破损、倾斜等存在安全隐患的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32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40" w:hRule="exact"/>
        </w:trPr>
        <w:tc>
          <w:tcPr>
            <w:tcW w:w="64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492" w:type="dxa"/>
            <w:vAlign w:val="top"/>
            <w:vMerge w:val="continue"/>
            <w:textDirection w:val="lrTb"/>
            <w:noWrap w:val="false"/>
          </w:tcPr>
          <w:p>
            <w:pPr>
              <w:pStyle w:val="1075"/>
              <w:rPr>
                <w:rFonts w:hint="eastAsia" w:ascii="宋体" w:hAnsi="宋体" w:eastAsia="宋体" w:cs="宋体"/>
                <w:color w:val="000000"/>
                <w:spacing w:val="-4"/>
                <w:szCs w:val="21"/>
              </w:rPr>
            </w:pPr>
            <w:r>
              <w:rPr>
                <w:rFonts w:hint="eastAsia" w:ascii="宋体" w:hAnsi="宋体" w:eastAsia="宋体" w:cs="宋体"/>
                <w:color w:val="000000"/>
                <w:spacing w:val="-4"/>
                <w:szCs w:val="21"/>
              </w:rPr>
            </w:r>
            <w:r/>
          </w:p>
        </w:tc>
        <w:tc>
          <w:tcPr>
            <w:tcW w:w="7334" w:type="dxa"/>
            <w:vAlign w:val="center"/>
            <w:textDirection w:val="lrTb"/>
            <w:noWrap w:val="false"/>
          </w:tcPr>
          <w:p>
            <w:pPr>
              <w:pStyle w:val="1075"/>
              <w:spacing w:line="200" w:lineRule="exact"/>
              <w:rPr>
                <w:rFonts w:hint="eastAsia" w:ascii="宋体" w:hAnsi="宋体" w:eastAsia="宋体" w:cs="宋体"/>
                <w:color w:val="000000"/>
                <w:spacing w:val="-4"/>
                <w:szCs w:val="21"/>
              </w:rPr>
            </w:pPr>
            <w:r>
              <w:rPr>
                <w:rFonts w:hint="eastAsia" w:ascii="宋体" w:hAnsi="宋体" w:eastAsia="宋体" w:cs="宋体"/>
                <w:color w:val="000000"/>
                <w:spacing w:val="-4"/>
                <w:szCs w:val="21"/>
              </w:rPr>
              <w:t xml:space="preserve">围墙（围挡）</w:t>
            </w:r>
            <w:r>
              <w:rPr>
                <w:rFonts w:hint="eastAsia" w:ascii="宋体" w:hAnsi="宋体" w:eastAsia="宋体" w:cs="宋体"/>
                <w:color w:val="000000"/>
                <w:szCs w:val="21"/>
              </w:rPr>
              <w:t xml:space="preserve">污损、</w:t>
            </w:r>
            <w:r>
              <w:rPr>
                <w:rFonts w:hint="eastAsia" w:ascii="宋体" w:hAnsi="宋体" w:eastAsia="宋体" w:cs="宋体"/>
                <w:color w:val="000000"/>
                <w:spacing w:val="-4"/>
                <w:szCs w:val="21"/>
              </w:rPr>
              <w:t xml:space="preserve">有违章（规）张贴涂写（内外）的</w:t>
            </w:r>
            <w:r>
              <w:rPr>
                <w:rFonts w:hint="eastAsia" w:ascii="宋体" w:hAnsi="宋体" w:eastAsia="宋体" w:cs="宋体"/>
                <w:color w:val="000000"/>
                <w:spacing w:val="-4"/>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2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61" w:hRule="exact"/>
        </w:trPr>
        <w:tc>
          <w:tcPr>
            <w:tcW w:w="64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492" w:type="dxa"/>
            <w:vAlign w:val="top"/>
            <w:vMerge w:val="continue"/>
            <w:textDirection w:val="lrTb"/>
            <w:noWrap w:val="false"/>
          </w:tcPr>
          <w:p>
            <w:pPr>
              <w:pStyle w:val="1075"/>
              <w:rPr>
                <w:rFonts w:hint="eastAsia" w:ascii="宋体" w:hAnsi="宋体" w:eastAsia="宋体" w:cs="宋体"/>
                <w:color w:val="000000"/>
                <w:spacing w:val="-4"/>
                <w:szCs w:val="21"/>
              </w:rPr>
            </w:pPr>
            <w:r>
              <w:rPr>
                <w:rFonts w:hint="eastAsia" w:ascii="宋体" w:hAnsi="宋体" w:eastAsia="宋体" w:cs="宋体"/>
                <w:color w:val="000000"/>
                <w:spacing w:val="-4"/>
                <w:szCs w:val="21"/>
              </w:rPr>
            </w:r>
            <w:r/>
          </w:p>
        </w:tc>
        <w:tc>
          <w:tcPr>
            <w:tcW w:w="7334"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pacing w:val="-4"/>
                <w:szCs w:val="21"/>
              </w:rPr>
              <w:t xml:space="preserve">在建楼盘防护网或已建成楼盘墙体上有商业性广告的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2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92"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492" w:type="dxa"/>
            <w:vAlign w:val="top"/>
            <w:vMerge w:val="continue"/>
            <w:textDirection w:val="lrTb"/>
            <w:noWrap w:val="false"/>
          </w:tcPr>
          <w:p>
            <w:pPr>
              <w:pStyle w:val="1075"/>
              <w:rPr>
                <w:rFonts w:hint="eastAsia" w:ascii="宋体" w:hAnsi="宋体" w:eastAsia="宋体" w:cs="宋体"/>
                <w:color w:val="000000"/>
                <w:spacing w:val="-4"/>
                <w:szCs w:val="21"/>
              </w:rPr>
            </w:pPr>
            <w:r>
              <w:rPr>
                <w:rFonts w:hint="eastAsia" w:ascii="宋体" w:hAnsi="宋体" w:eastAsia="宋体" w:cs="宋体"/>
                <w:color w:val="000000"/>
                <w:spacing w:val="-4"/>
                <w:szCs w:val="21"/>
              </w:rPr>
            </w:r>
            <w:r/>
          </w:p>
        </w:tc>
        <w:tc>
          <w:tcPr>
            <w:tcW w:w="7334"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pacing w:val="-4"/>
                <w:szCs w:val="21"/>
              </w:rPr>
              <w:t xml:space="preserve">工地简介未公示的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2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74"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2492" w:type="dxa"/>
            <w:vAlign w:val="top"/>
            <w:vMerge w:val="continue"/>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未经批准擅自开设出入口；工地出入口道路未硬化；出入口无冲洗平台、冲洗设备、沉淀池、排水沟等设施的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32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0.2</w:t>
            </w:r>
            <w:r>
              <w:rPr>
                <w:rFonts w:hint="eastAsia" w:ascii="宋体" w:hAnsi="宋体" w:eastAsia="宋体" w:cs="宋体"/>
                <w:color w:val="000000"/>
                <w:szCs w:val="21"/>
              </w:rPr>
            </w:r>
            <w:r/>
          </w:p>
        </w:tc>
      </w:tr>
      <w:tr>
        <w:trPr>
          <w:trHeight w:val="369"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2492" w:type="dxa"/>
            <w:vAlign w:val="top"/>
            <w:vMerge w:val="continue"/>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建筑垃圾、物料等在围墙（围挡）外堆放或批准堆放零乱的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2天</w:t>
            </w:r>
            <w:r>
              <w:rPr>
                <w:rFonts w:hint="eastAsia" w:ascii="宋体" w:hAnsi="宋体" w:eastAsia="宋体" w:cs="宋体"/>
                <w:color w:val="000000"/>
                <w:szCs w:val="21"/>
              </w:rPr>
            </w:r>
            <w:r/>
          </w:p>
        </w:tc>
        <w:tc>
          <w:tcPr>
            <w:tcW w:w="132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31"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W w:w="2492" w:type="dxa"/>
            <w:vAlign w:val="top"/>
            <w:vMerge w:val="continue"/>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非作业区裸土、易造成扬尘的材料未覆盖的；有高空抛洒，现场拌灰或场地清理等造成扬尘的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1小时</w:t>
            </w:r>
            <w:r>
              <w:rPr>
                <w:rFonts w:hint="eastAsia" w:ascii="宋体" w:hAnsi="宋体" w:eastAsia="宋体" w:cs="宋体"/>
                <w:color w:val="000000"/>
                <w:szCs w:val="21"/>
              </w:rPr>
            </w:r>
            <w:r/>
          </w:p>
        </w:tc>
        <w:tc>
          <w:tcPr>
            <w:tcW w:w="132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0.2</w:t>
            </w:r>
            <w:r>
              <w:rPr>
                <w:rFonts w:hint="eastAsia" w:ascii="宋体" w:hAnsi="宋体" w:eastAsia="宋体" w:cs="宋体"/>
                <w:color w:val="000000"/>
                <w:szCs w:val="21"/>
              </w:rPr>
            </w:r>
            <w:r/>
          </w:p>
        </w:tc>
      </w:tr>
      <w:tr>
        <w:trPr>
          <w:trHeight w:val="340"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W w:w="2492" w:type="dxa"/>
            <w:vAlign w:val="top"/>
            <w:vMerge w:val="continue"/>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出入口道路有渣土未及时清扫冲洗的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3小时</w:t>
            </w:r>
            <w:r>
              <w:rPr>
                <w:rFonts w:hint="eastAsia" w:ascii="宋体" w:hAnsi="宋体" w:eastAsia="宋体" w:cs="宋体"/>
                <w:color w:val="000000"/>
                <w:szCs w:val="21"/>
              </w:rPr>
            </w:r>
            <w:r/>
          </w:p>
        </w:tc>
        <w:tc>
          <w:tcPr>
            <w:tcW w:w="132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40"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tcW w:w="2492" w:type="dxa"/>
            <w:vAlign w:val="top"/>
            <w:vMerge w:val="continue"/>
            <w:textDirection w:val="lrTb"/>
            <w:noWrap w:val="false"/>
          </w:tcPr>
          <w:p>
            <w:pPr>
              <w:pStyle w:val="1075"/>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jc w:val="left"/>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工地内（含生活区）生活垃圾未入箱或满溢的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2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95"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市政</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工地</w:t>
            </w: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92" w:type="dxa"/>
            <w:vAlign w:val="center"/>
            <w:vMerge w:val="restart"/>
            <w:textDirection w:val="lrTb"/>
            <w:noWrap w:val="false"/>
          </w:tcPr>
          <w:p>
            <w:pPr>
              <w:pStyle w:val="1075"/>
              <w:ind w:firstLine="378"/>
              <w:rPr>
                <w:rFonts w:hint="eastAsia" w:ascii="宋体" w:hAnsi="宋体" w:eastAsia="宋体" w:cs="宋体"/>
                <w:color w:val="000000"/>
                <w:szCs w:val="21"/>
              </w:rPr>
            </w:pPr>
            <w:r>
              <w:rPr>
                <w:rFonts w:hint="eastAsia" w:ascii="宋体" w:hAnsi="宋体" w:eastAsia="宋体" w:cs="宋体"/>
                <w:color w:val="000000"/>
                <w:szCs w:val="21"/>
              </w:rPr>
              <w:t xml:space="preserve">工地须设置围挡或定型化围档护栏封闭，并在护栏上设置反光标志，围档应做到完整、牢固、整洁。施工中采取有效措施，防止扬尘；控制噪音污染；各类建筑材料要放置整齐，建筑垃圾集中堆放，做到工完、场清、路净。现场搭设材料看护棚应整齐不影响市容。施工现场应设置生活垃圾桶，垃圾清运及时</w:t>
            </w: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rPr>
                <w:rFonts w:hint="eastAsia" w:ascii="宋体" w:hAnsi="宋体" w:eastAsia="宋体" w:cs="宋体"/>
                <w:color w:val="000000"/>
                <w:spacing w:val="-4"/>
                <w:szCs w:val="21"/>
              </w:rPr>
            </w:pPr>
            <w:r>
              <w:rPr>
                <w:rFonts w:hint="eastAsia" w:ascii="宋体" w:hAnsi="宋体" w:eastAsia="宋体" w:cs="宋体"/>
                <w:color w:val="000000"/>
                <w:szCs w:val="21"/>
              </w:rPr>
              <w:t xml:space="preserve">无围挡、围栏或高度低于标准（1.8米）的</w:t>
            </w:r>
            <w:r>
              <w:rPr>
                <w:rFonts w:hint="eastAsia" w:ascii="宋体" w:hAnsi="宋体" w:eastAsia="宋体" w:cs="宋体"/>
                <w:color w:val="000000"/>
                <w:spacing w:val="-4"/>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7-15天</w:t>
            </w:r>
            <w:r>
              <w:rPr>
                <w:rFonts w:hint="eastAsia" w:ascii="宋体" w:hAnsi="宋体" w:eastAsia="宋体" w:cs="宋体"/>
                <w:color w:val="000000"/>
                <w:szCs w:val="21"/>
              </w:rPr>
            </w:r>
            <w:r/>
          </w:p>
        </w:tc>
        <w:tc>
          <w:tcPr>
            <w:tcW w:w="132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14"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492" w:type="dxa"/>
            <w:vAlign w:val="top"/>
            <w:vMerge w:val="continue"/>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不封闭施工的市政工地未采用定型化围挡的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32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75"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492" w:type="dxa"/>
            <w:vAlign w:val="top"/>
            <w:vMerge w:val="continue"/>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围挡未按标准设置反光标志；围挡设置未落地、设施缺损、污损；工地简介未公示的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2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25"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492"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围墙（围挡）上（内外）有违章（规）张贴涂写的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32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72"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492"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封闭施工的市政工地出入口道路有混凝土、沙、石、渣土、淤泥等废弃物的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32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92"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2492"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高空抛洒、现场拌灰未采取抑尘措施、场地清理等造成扬尘的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2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0.2</w:t>
            </w:r>
            <w:r>
              <w:rPr>
                <w:rFonts w:hint="eastAsia" w:ascii="宋体" w:hAnsi="宋体" w:eastAsia="宋体" w:cs="宋体"/>
                <w:color w:val="000000"/>
                <w:szCs w:val="21"/>
              </w:rPr>
            </w:r>
            <w:r/>
          </w:p>
        </w:tc>
      </w:tr>
      <w:tr>
        <w:trPr>
          <w:trHeight w:val="297"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2492"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施工现场堆放易造成扬尘的建筑材料未覆盖的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2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69"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W w:w="2492"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建筑材料未集中堆放或放置不整齐，未做到工完、场清、路净的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2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69"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W w:w="2492"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施工现场搭设材料看护棚影响市容的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2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69"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tcW w:w="2492"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34"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施工现场未设置垃圾桶，环境脏乱，生活垃圾未入箱或满溢的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329" w:type="dxa"/>
            <w:vAlign w:val="top"/>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bl>
    <w:p>
      <w:pPr>
        <w:pStyle w:val="1075"/>
        <w:jc w:val="left"/>
        <w:rPr>
          <w:rFonts w:hint="eastAsia" w:ascii="宋体" w:hAnsi="宋体" w:eastAsia="宋体" w:cs="宋体"/>
          <w:color w:val="000000"/>
          <w:szCs w:val="21"/>
        </w:rPr>
      </w:pPr>
      <w:r>
        <w:rPr>
          <w:rFonts w:hint="eastAsia" w:ascii="宋体" w:hAnsi="宋体" w:eastAsia="宋体" w:cs="宋体"/>
          <w:color w:val="000000"/>
          <w:szCs w:val="21"/>
        </w:rPr>
        <w:t xml:space="preserve">注：工地管理以交接手续为准，未有书面手续的仍有原有部门负责监管。</w:t>
      </w:r>
      <w:r>
        <w:rPr>
          <w:rFonts w:hint="eastAsia" w:ascii="宋体" w:hAnsi="宋体" w:eastAsia="宋体" w:cs="宋体"/>
          <w:color w:val="000000"/>
          <w:szCs w:val="21"/>
        </w:rPr>
      </w:r>
      <w:r/>
    </w:p>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r>
      <w:r/>
    </w:p>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t xml:space="preserve">常州市城市长效综合管理考评标准及扣分细则</w:t>
      </w:r>
      <w:r>
        <w:rPr>
          <w:rFonts w:hint="eastAsia" w:ascii="宋体" w:hAnsi="宋体" w:eastAsia="宋体" w:cs="宋体"/>
          <w:b/>
          <w:color w:val="000000"/>
          <w:szCs w:val="21"/>
        </w:rPr>
      </w:r>
      <w:r/>
    </w:p>
    <w:p>
      <w:pPr>
        <w:pStyle w:val="1075"/>
        <w:jc w:val="center"/>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（辖市、区政府）</w:t>
      </w:r>
      <w:r>
        <w:rPr>
          <w:rFonts w:hint="eastAsia" w:ascii="宋体" w:hAnsi="宋体" w:eastAsia="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658"/>
        <w:gridCol w:w="658"/>
        <w:gridCol w:w="2506"/>
        <w:gridCol w:w="7347"/>
        <w:gridCol w:w="1092"/>
        <w:gridCol w:w="1315"/>
      </w:tblGrid>
      <w:tr>
        <w:trPr>
          <w:trHeight w:val="397" w:hRule="exact"/>
        </w:trPr>
        <w:tc>
          <w:tcPr>
            <w:tcW w:w="64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项目</w:t>
            </w: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分类</w:t>
            </w: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250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考评标准</w:t>
            </w:r>
            <w:r>
              <w:rPr>
                <w:rFonts w:hint="eastAsia" w:ascii="宋体" w:hAnsi="宋体" w:eastAsia="宋体" w:cs="宋体"/>
                <w:color w:val="000000"/>
                <w:szCs w:val="21"/>
              </w:rPr>
            </w:r>
            <w:r/>
          </w:p>
        </w:tc>
        <w:tc>
          <w:tcPr>
            <w:tcW w:w="734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扣分依据</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整改时限</w:t>
            </w:r>
            <w:r>
              <w:rPr>
                <w:rFonts w:hint="eastAsia" w:ascii="宋体" w:hAnsi="宋体" w:eastAsia="宋体" w:cs="宋体"/>
                <w:color w:val="000000"/>
                <w:szCs w:val="21"/>
              </w:rPr>
            </w:r>
            <w:r/>
          </w:p>
        </w:tc>
        <w:tc>
          <w:tcPr>
            <w:tcW w:w="131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每处(个)扣</w:t>
            </w:r>
            <w:r>
              <w:rPr>
                <w:rFonts w:hint="eastAsia" w:ascii="宋体" w:hAnsi="宋体" w:eastAsia="宋体" w:cs="宋体"/>
                <w:color w:val="000000"/>
                <w:szCs w:val="21"/>
              </w:rPr>
            </w:r>
            <w:r/>
          </w:p>
        </w:tc>
      </w:tr>
      <w:tr>
        <w:trPr>
          <w:trHeight w:val="289" w:hRule="exact"/>
        </w:trPr>
        <w:tc>
          <w:tcPr>
            <w:tcW w:w="640"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工</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地</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管</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理</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658"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拆迁</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工地</w:t>
            </w: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506" w:type="dxa"/>
            <w:vAlign w:val="center"/>
            <w:vMerge w:val="restart"/>
            <w:textDirection w:val="lrTb"/>
            <w:noWrap w:val="false"/>
          </w:tcPr>
          <w:p>
            <w:pPr>
              <w:pStyle w:val="1075"/>
              <w:ind w:firstLine="378"/>
              <w:spacing w:line="240" w:lineRule="exact"/>
              <w:rPr>
                <w:rFonts w:hint="eastAsia" w:ascii="宋体" w:hAnsi="宋体" w:eastAsia="宋体" w:cs="宋体"/>
                <w:color w:val="000000"/>
                <w:szCs w:val="21"/>
              </w:rPr>
            </w:pPr>
            <w:r>
              <w:rPr>
                <w:rFonts w:hint="eastAsia" w:ascii="宋体" w:hAnsi="宋体" w:eastAsia="宋体" w:cs="宋体"/>
                <w:color w:val="000000"/>
                <w:szCs w:val="21"/>
              </w:rPr>
              <w:t xml:space="preserve">市区房屋拆除中，设置封闭的临时围挡或砌筑实体围墙；围档整齐牢固、无破损，实体围墙要外粉刷；出入口向内有折进至不暴露内部垃圾为准；临街腾空房须及时封堵；占用人行道需办理占道许可手续，不得在人行道上和围护外侧施工、堆放旧料和建筑垃圾；采取有效降尘措施，禁止高空抛洒，防止扬尘和控制噪音污染；拆除完毕后未及时开工建设的，应对裸土地面进行覆盖、绿化或者铺装</w:t>
            </w:r>
            <w:r>
              <w:rPr>
                <w:rFonts w:hint="eastAsia" w:ascii="宋体" w:hAnsi="宋体" w:eastAsia="宋体" w:cs="宋体"/>
                <w:color w:val="000000"/>
                <w:szCs w:val="21"/>
              </w:rPr>
            </w:r>
            <w:r/>
          </w:p>
        </w:tc>
        <w:tc>
          <w:tcPr>
            <w:tcW w:w="7347"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未设置围挡或临时实体围墙的或高度低于标准（2.5米）的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31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93" w:hRule="exact"/>
        </w:trPr>
        <w:tc>
          <w:tcPr>
            <w:tcW w:w="64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506" w:type="dxa"/>
            <w:vAlign w:val="top"/>
            <w:vMerge w:val="continue"/>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r>
            <w:r/>
          </w:p>
        </w:tc>
        <w:tc>
          <w:tcPr>
            <w:tcW w:w="7347"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围挡设置未落地、破损、实体围墙未粉刷的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31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69" w:hRule="exact"/>
        </w:trPr>
        <w:tc>
          <w:tcPr>
            <w:tcW w:w="64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506" w:type="dxa"/>
            <w:vAlign w:val="top"/>
            <w:vMerge w:val="continue"/>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r>
            <w:r/>
          </w:p>
        </w:tc>
        <w:tc>
          <w:tcPr>
            <w:tcW w:w="7347"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围墙（围挡）脏乱，有违章（规）张贴涂写的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31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00" w:hRule="exact"/>
        </w:trPr>
        <w:tc>
          <w:tcPr>
            <w:tcW w:w="64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506" w:type="dxa"/>
            <w:vAlign w:val="top"/>
            <w:vMerge w:val="continue"/>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r>
            <w:r/>
          </w:p>
        </w:tc>
        <w:tc>
          <w:tcPr>
            <w:tcW w:w="7347"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出入口无围档折进或折进不达标，垃圾外露的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2天</w:t>
            </w:r>
            <w:r>
              <w:rPr>
                <w:rFonts w:hint="eastAsia" w:ascii="宋体" w:hAnsi="宋体" w:eastAsia="宋体" w:cs="宋体"/>
                <w:color w:val="000000"/>
                <w:szCs w:val="21"/>
              </w:rPr>
            </w:r>
            <w:r/>
          </w:p>
        </w:tc>
        <w:tc>
          <w:tcPr>
            <w:tcW w:w="131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76"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506" w:type="dxa"/>
            <w:vAlign w:val="top"/>
            <w:vMerge w:val="continue"/>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r>
            <w:r/>
          </w:p>
        </w:tc>
        <w:tc>
          <w:tcPr>
            <w:tcW w:w="7347"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临街腾空房未封堵或封堵破损的 </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31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80"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2506" w:type="dxa"/>
            <w:vAlign w:val="top"/>
            <w:vMerge w:val="continue"/>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r>
            <w:r/>
          </w:p>
        </w:tc>
        <w:tc>
          <w:tcPr>
            <w:tcW w:w="7347"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占用人行道施工或在人行道和围墙外侧堆放物料、建筑垃圾的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2天</w:t>
            </w:r>
            <w:r>
              <w:rPr>
                <w:rFonts w:hint="eastAsia" w:ascii="宋体" w:hAnsi="宋体" w:eastAsia="宋体" w:cs="宋体"/>
                <w:color w:val="000000"/>
                <w:szCs w:val="21"/>
              </w:rPr>
            </w:r>
            <w:r/>
          </w:p>
        </w:tc>
        <w:tc>
          <w:tcPr>
            <w:tcW w:w="131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99"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2506" w:type="dxa"/>
            <w:vAlign w:val="top"/>
            <w:vMerge w:val="continue"/>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r>
            <w:r/>
          </w:p>
        </w:tc>
        <w:tc>
          <w:tcPr>
            <w:tcW w:w="7347"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施工中未采取降尘措施造成扬尘的；有高空抛洒和焚烧垃圾的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1小时</w:t>
            </w:r>
            <w:r>
              <w:rPr>
                <w:rFonts w:hint="eastAsia" w:ascii="宋体" w:hAnsi="宋体" w:eastAsia="宋体" w:cs="宋体"/>
                <w:color w:val="000000"/>
                <w:szCs w:val="21"/>
              </w:rPr>
            </w:r>
            <w:r/>
          </w:p>
        </w:tc>
        <w:tc>
          <w:tcPr>
            <w:tcW w:w="131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274"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W w:w="2506" w:type="dxa"/>
            <w:vAlign w:val="top"/>
            <w:vMerge w:val="continue"/>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r>
            <w:r/>
          </w:p>
        </w:tc>
        <w:tc>
          <w:tcPr>
            <w:tcW w:w="7347"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拆除工程完毕后未对裸土地面进行绿化或覆盖的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31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27"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渣土</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管理</w:t>
            </w: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506" w:type="dxa"/>
            <w:vAlign w:val="center"/>
            <w:vMerge w:val="restart"/>
            <w:textDirection w:val="lrTb"/>
            <w:noWrap w:val="false"/>
          </w:tcPr>
          <w:p>
            <w:pPr>
              <w:pStyle w:val="1075"/>
              <w:ind w:firstLine="378"/>
              <w:rPr>
                <w:rFonts w:hint="eastAsia" w:ascii="宋体" w:hAnsi="宋体" w:eastAsia="宋体" w:cs="宋体"/>
                <w:color w:val="000000"/>
                <w:szCs w:val="21"/>
              </w:rPr>
            </w:pPr>
            <w:r>
              <w:rPr>
                <w:rFonts w:hint="eastAsia" w:ascii="宋体" w:hAnsi="宋体" w:eastAsia="宋体" w:cs="宋体"/>
                <w:color w:val="000000"/>
                <w:szCs w:val="21"/>
              </w:rPr>
              <w:t xml:space="preserve">运输车辆需具备承运资格，车辆密闭改装，不超载、轮胎无带泥驶出工地，路面渣土及时清理</w:t>
            </w:r>
            <w:r>
              <w:rPr>
                <w:rFonts w:hint="eastAsia" w:ascii="宋体" w:hAnsi="宋体" w:eastAsia="宋体" w:cs="宋体"/>
                <w:color w:val="000000"/>
                <w:szCs w:val="21"/>
              </w:rPr>
            </w:r>
            <w:r/>
          </w:p>
        </w:tc>
        <w:tc>
          <w:tcPr>
            <w:tcW w:w="7347"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建筑垃圾运输车辆未取得《建筑垃圾准运证》，未按照规定安装密闭装置、安装顶灯、统一单位标识的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31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97"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506" w:type="dxa"/>
            <w:vAlign w:val="top"/>
            <w:vMerge w:val="continue"/>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r>
            <w:r/>
          </w:p>
        </w:tc>
        <w:tc>
          <w:tcPr>
            <w:tcW w:w="7347"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工地出入口及运输沿途路面渣土污染（含搅拌车）未及时清理和冲洗的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31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97"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506" w:type="dxa"/>
            <w:vAlign w:val="top"/>
            <w:vMerge w:val="continue"/>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r>
            <w:r/>
          </w:p>
        </w:tc>
        <w:tc>
          <w:tcPr>
            <w:tcW w:w="7347"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渣土车装载不规范、驶出工地未密闭、车辆外观脏乱的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31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73"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506" w:type="dxa"/>
            <w:vAlign w:val="top"/>
            <w:vMerge w:val="continue"/>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r>
            <w:r/>
          </w:p>
        </w:tc>
        <w:tc>
          <w:tcPr>
            <w:tcW w:w="7347"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渣土车超载、超速行驶，未按照规定的路线和时间行驶，未按照规定统一放大车辆号牌或放大号牌不可辨识，未统一安全警示标识的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31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97"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506" w:type="dxa"/>
            <w:vAlign w:val="top"/>
            <w:vMerge w:val="continue"/>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r>
            <w:r/>
          </w:p>
        </w:tc>
        <w:tc>
          <w:tcPr>
            <w:tcW w:w="7347"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未按照规定安装定位系统，定位系统未正常使用的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31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69"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收储</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地块</w:t>
            </w: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506" w:type="dxa"/>
            <w:vAlign w:val="center"/>
            <w:vMerge w:val="restart"/>
            <w:textDirection w:val="lrTb"/>
            <w:noWrap w:val="false"/>
          </w:tcPr>
          <w:p>
            <w:pPr>
              <w:pStyle w:val="1075"/>
              <w:ind w:firstLine="378"/>
              <w:widowControl/>
              <w:rPr>
                <w:rFonts w:hint="eastAsia" w:ascii="宋体" w:hAnsi="宋体" w:eastAsia="宋体" w:cs="宋体"/>
                <w:color w:val="000000"/>
                <w:szCs w:val="21"/>
              </w:rPr>
            </w:pPr>
            <w:r>
              <w:rPr>
                <w:rFonts w:hint="eastAsia" w:ascii="宋体" w:hAnsi="宋体" w:eastAsia="宋体" w:cs="宋体"/>
                <w:color w:val="000000"/>
                <w:szCs w:val="21"/>
              </w:rPr>
              <w:t xml:space="preserve">四周必须全封闭围护，不得在市区主干道一侧开设出入口，围墙、围护封堵牢固、美观、整洁。无坍塌缺损、无偷倒垃圾现象</w:t>
            </w:r>
            <w:r>
              <w:rPr>
                <w:rFonts w:hint="eastAsia" w:ascii="宋体" w:hAnsi="宋体" w:eastAsia="宋体" w:cs="宋体"/>
                <w:color w:val="000000"/>
                <w:szCs w:val="21"/>
              </w:rPr>
            </w:r>
            <w:r/>
          </w:p>
        </w:tc>
        <w:tc>
          <w:tcPr>
            <w:tcW w:w="734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无围墙或围墙高度低于标准（2米）的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31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69"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506"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4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围墙坍塌缺损，未及时修复的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31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69"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506"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4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市区主干道开设出入口的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31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69"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506"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4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有暴露垃圾（围墙内外），有违章（规）张贴、乱涂写现象的</w:t>
            </w:r>
            <w:r>
              <w:rPr>
                <w:rFonts w:hint="eastAsia" w:ascii="宋体" w:hAnsi="宋体" w:eastAsia="宋体" w:cs="宋体"/>
                <w:color w:val="000000"/>
                <w:szCs w:val="21"/>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2天</w:t>
            </w:r>
            <w:r>
              <w:rPr>
                <w:rFonts w:hint="eastAsia" w:ascii="宋体" w:hAnsi="宋体" w:eastAsia="宋体" w:cs="宋体"/>
                <w:color w:val="000000"/>
                <w:szCs w:val="21"/>
              </w:rPr>
            </w:r>
            <w:r/>
          </w:p>
        </w:tc>
        <w:tc>
          <w:tcPr>
            <w:tcW w:w="131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69"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506" w:type="dxa"/>
            <w:vAlign w:val="top"/>
            <w:vMerge w:val="continue"/>
            <w:textDirection w:val="lrTb"/>
            <w:noWrap w:val="false"/>
          </w:tcPr>
          <w:p>
            <w:pPr>
              <w:pStyle w:val="1075"/>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47" w:type="dxa"/>
            <w:vAlign w:val="center"/>
            <w:textDirection w:val="lrTb"/>
            <w:noWrap w:val="false"/>
          </w:tcPr>
          <w:p>
            <w:pPr>
              <w:pStyle w:val="1075"/>
              <w:spacing w:line="200" w:lineRule="exact"/>
              <w:widowControl/>
              <w:rPr>
                <w:rFonts w:hint="eastAsia" w:ascii="宋体" w:hAnsi="宋体" w:eastAsia="宋体" w:cs="宋体"/>
                <w:color w:val="000000"/>
                <w:szCs w:val="21"/>
                <w:highlight w:val="yellow"/>
              </w:rPr>
            </w:pPr>
            <w:r>
              <w:rPr>
                <w:rFonts w:hint="eastAsia" w:ascii="宋体" w:hAnsi="宋体" w:eastAsia="宋体" w:cs="宋体"/>
                <w:color w:val="000000"/>
                <w:szCs w:val="21"/>
              </w:rPr>
              <w:t xml:space="preserve">未对裸土地面进行绿化、覆盖的</w:t>
            </w:r>
            <w:r>
              <w:rPr>
                <w:rFonts w:hint="eastAsia" w:ascii="宋体" w:hAnsi="宋体" w:eastAsia="宋体" w:cs="宋体"/>
                <w:color w:val="000000"/>
                <w:szCs w:val="21"/>
                <w:highlight w:val="yellow"/>
              </w:rPr>
            </w:r>
            <w:r/>
          </w:p>
        </w:tc>
        <w:tc>
          <w:tcPr>
            <w:tcW w:w="10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315"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bl>
    <w:p>
      <w:pPr>
        <w:pStyle w:val="1075"/>
        <w:jc w:val="left"/>
        <w:rPr>
          <w:rFonts w:hint="eastAsia" w:ascii="宋体" w:hAnsi="宋体" w:eastAsia="宋体" w:cs="宋体"/>
          <w:color w:val="000000"/>
          <w:szCs w:val="21"/>
        </w:rPr>
      </w:pPr>
      <w:r>
        <w:rPr>
          <w:rFonts w:hint="eastAsia" w:ascii="宋体" w:hAnsi="宋体" w:eastAsia="宋体" w:cs="宋体"/>
          <w:color w:val="000000"/>
          <w:szCs w:val="21"/>
        </w:rPr>
        <w:t xml:space="preserve">注：收储地块四周都为主干道时，出入口应选择交通流量较小一侧。</w:t>
      </w:r>
      <w:r>
        <w:rPr>
          <w:rFonts w:hint="eastAsia" w:ascii="宋体" w:hAnsi="宋体" w:eastAsia="宋体" w:cs="宋体"/>
          <w:color w:val="000000"/>
          <w:szCs w:val="21"/>
        </w:rPr>
      </w:r>
      <w:r/>
    </w:p>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r>
      <w:r/>
    </w:p>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r>
      <w:r/>
    </w:p>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t xml:space="preserve">常州市城市长效综合管理考评标准及扣分细则</w:t>
      </w:r>
      <w:r>
        <w:rPr>
          <w:rFonts w:hint="eastAsia" w:ascii="宋体" w:hAnsi="宋体" w:eastAsia="宋体" w:cs="宋体"/>
          <w:b/>
          <w:color w:val="000000"/>
          <w:szCs w:val="21"/>
        </w:rPr>
      </w:r>
      <w:r/>
    </w:p>
    <w:p>
      <w:pPr>
        <w:pStyle w:val="1075"/>
        <w:jc w:val="center"/>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（辖市、区政府）</w:t>
      </w:r>
      <w:r>
        <w:rPr>
          <w:rFonts w:hint="eastAsia" w:ascii="宋体" w:hAnsi="宋体" w:eastAsia="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659"/>
        <w:gridCol w:w="658"/>
        <w:gridCol w:w="2492"/>
        <w:gridCol w:w="7362"/>
        <w:gridCol w:w="1120"/>
        <w:gridCol w:w="1288"/>
      </w:tblGrid>
      <w:tr>
        <w:trPr>
          <w:trHeight w:val="510" w:hRule="exact"/>
        </w:trPr>
        <w:tc>
          <w:tcPr>
            <w:tcW w:w="64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项目</w:t>
            </w:r>
            <w:r>
              <w:rPr>
                <w:rFonts w:hint="eastAsia" w:ascii="宋体" w:hAnsi="宋体" w:eastAsia="宋体" w:cs="宋体"/>
                <w:color w:val="000000"/>
                <w:szCs w:val="21"/>
              </w:rPr>
            </w:r>
            <w:r/>
          </w:p>
        </w:tc>
        <w:tc>
          <w:tcPr>
            <w:tcW w:w="659"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分类</w:t>
            </w: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24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考评标准</w:t>
            </w:r>
            <w:r>
              <w:rPr>
                <w:rFonts w:hint="eastAsia" w:ascii="宋体" w:hAnsi="宋体" w:eastAsia="宋体" w:cs="宋体"/>
                <w:color w:val="000000"/>
                <w:szCs w:val="21"/>
              </w:rPr>
            </w:r>
            <w:r/>
          </w:p>
        </w:tc>
        <w:tc>
          <w:tcPr>
            <w:tcW w:w="736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扣分依据</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整改时限</w:t>
            </w:r>
            <w:r>
              <w:rPr>
                <w:rFonts w:hint="eastAsia" w:ascii="宋体" w:hAnsi="宋体" w:eastAsia="宋体" w:cs="宋体"/>
                <w:color w:val="000000"/>
                <w:szCs w:val="21"/>
              </w:rPr>
            </w:r>
            <w:r/>
          </w:p>
        </w:tc>
        <w:tc>
          <w:tcPr>
            <w:tcW w:w="128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每处(个)扣</w:t>
            </w:r>
            <w:r>
              <w:rPr>
                <w:rFonts w:hint="eastAsia" w:ascii="宋体" w:hAnsi="宋体" w:eastAsia="宋体" w:cs="宋体"/>
                <w:color w:val="000000"/>
                <w:szCs w:val="21"/>
              </w:rPr>
            </w:r>
            <w:r/>
          </w:p>
        </w:tc>
      </w:tr>
      <w:tr>
        <w:trPr>
          <w:trHeight w:val="510" w:hRule="exact"/>
        </w:trPr>
        <w:tc>
          <w:tcPr>
            <w:tcW w:w="640"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生</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态</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绿</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道</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eastAsia="宋体" w:cs="宋体"/>
                <w:color w:val="000000"/>
                <w:szCs w:val="21"/>
              </w:rPr>
            </w:r>
            <w:r/>
          </w:p>
        </w:tc>
        <w:tc>
          <w:tcPr>
            <w:tcW w:w="659"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基础</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设施</w:t>
            </w: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92" w:type="dxa"/>
            <w:vAlign w:val="center"/>
            <w:vMerge w:val="restart"/>
            <w:textDirection w:val="lrTb"/>
            <w:noWrap w:val="false"/>
          </w:tcPr>
          <w:p>
            <w:pPr>
              <w:pStyle w:val="1075"/>
              <w:ind w:firstLine="378"/>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绿道路面平整完好；驿馆、驿站等设施（自行车依靠点、休息椅、垃圾箱、路灯、景观灯、栈道等）完好，外观整洁；各类标志标牌标识清楚，无破损、污染</w:t>
            </w:r>
            <w:r>
              <w:rPr>
                <w:rFonts w:hint="eastAsia" w:ascii="宋体" w:hAnsi="宋体" w:eastAsia="宋体" w:cs="宋体"/>
                <w:color w:val="000000"/>
                <w:szCs w:val="21"/>
              </w:rPr>
            </w:r>
            <w:r/>
          </w:p>
        </w:tc>
        <w:tc>
          <w:tcPr>
            <w:tcW w:w="7362"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路面破损、坑洼的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28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82" w:hRule="exact"/>
        </w:trPr>
        <w:tc>
          <w:tcPr>
            <w:tcW w:w="64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492" w:type="dxa"/>
            <w:vAlign w:val="top"/>
            <w:vMerge w:val="continue"/>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7362"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驿馆、驿站等设施（自行车停放点、休息椅、垃圾箱、路灯、景观灯、栈道等）破损、缺失的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28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10" w:hRule="exact"/>
        </w:trPr>
        <w:tc>
          <w:tcPr>
            <w:tcW w:w="64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492" w:type="dxa"/>
            <w:vAlign w:val="top"/>
            <w:vMerge w:val="continue"/>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7362"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各类标志标牌标识破损、缺失的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28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14" w:hRule="exact"/>
        </w:trPr>
        <w:tc>
          <w:tcPr>
            <w:tcW w:w="64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绿化</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管理</w:t>
            </w: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92" w:type="dxa"/>
            <w:vAlign w:val="center"/>
            <w:vMerge w:val="restart"/>
            <w:textDirection w:val="lrTb"/>
            <w:noWrap w:val="false"/>
          </w:tcPr>
          <w:p>
            <w:pPr>
              <w:pStyle w:val="1075"/>
              <w:ind w:firstLine="378"/>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绿化生长良好，无病虫害、空秃、缺株、死株，箱体（盆栽）绿化箱体（花盆）完好，无破损，绿化及时修剪和除草，无明显枯枝、无明显杂草；绿道内无机动车、电动自行车（电动摩托车）行使、停放，绿地内无乱停车现象</w:t>
            </w:r>
            <w:r>
              <w:rPr>
                <w:rFonts w:hint="eastAsia" w:ascii="宋体" w:hAnsi="宋体" w:eastAsia="宋体" w:cs="宋体"/>
                <w:color w:val="000000"/>
                <w:szCs w:val="21"/>
              </w:rPr>
            </w:r>
            <w:r/>
          </w:p>
        </w:tc>
        <w:tc>
          <w:tcPr>
            <w:tcW w:w="7362"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有成片病虫害现象的、有空秃、缺株、死株现象的；非种植期间缺株清理后未进行绿色覆盖的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3天</w:t>
            </w:r>
            <w:r>
              <w:rPr>
                <w:rFonts w:hint="eastAsia" w:ascii="宋体" w:hAnsi="宋体" w:eastAsia="宋体" w:cs="宋体"/>
                <w:color w:val="000000"/>
                <w:szCs w:val="21"/>
              </w:rPr>
            </w:r>
            <w:r/>
          </w:p>
        </w:tc>
        <w:tc>
          <w:tcPr>
            <w:tcW w:w="128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85"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492" w:type="dxa"/>
            <w:vAlign w:val="top"/>
            <w:vMerge w:val="continue"/>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7362"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箱体（盆栽）绿化箱体或花盆破损的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rPr>
                <w:rFonts w:hint="eastAsia" w:ascii="宋体" w:hAnsi="宋体" w:eastAsia="宋体" w:cs="宋体"/>
                <w:color w:val="000000"/>
                <w:szCs w:val="21"/>
              </w:rPr>
            </w:r>
            <w:r/>
          </w:p>
        </w:tc>
        <w:tc>
          <w:tcPr>
            <w:tcW w:w="128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10"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492" w:type="dxa"/>
            <w:vAlign w:val="top"/>
            <w:vMerge w:val="continue"/>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7362"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绿化未及时修剪或除草，有明显的枯枝、杂草的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rPr>
                <w:rFonts w:hint="eastAsia" w:ascii="宋体" w:hAnsi="宋体" w:eastAsia="宋体" w:cs="宋体"/>
                <w:color w:val="000000"/>
                <w:szCs w:val="21"/>
              </w:rPr>
            </w:r>
            <w:r/>
          </w:p>
        </w:tc>
        <w:tc>
          <w:tcPr>
            <w:tcW w:w="128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10"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492" w:type="dxa"/>
            <w:vAlign w:val="top"/>
            <w:vMerge w:val="continue"/>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7362"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电动自行车（摩托车）行使或停放在绿道内的，自行车停放在绿地内的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28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680"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清扫</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保洁</w:t>
            </w: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92" w:type="dxa"/>
            <w:vAlign w:val="center"/>
            <w:vMerge w:val="restart"/>
            <w:textDirection w:val="lrTb"/>
            <w:noWrap w:val="false"/>
          </w:tcPr>
          <w:p>
            <w:pPr>
              <w:pStyle w:val="1075"/>
              <w:ind w:firstLine="378"/>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绿道内干净整洁，周边无暴露垃圾，绿道范围内无垃圾倾倒现象</w:t>
            </w:r>
            <w:r>
              <w:rPr>
                <w:rFonts w:hint="eastAsia" w:ascii="宋体" w:hAnsi="宋体" w:eastAsia="宋体" w:cs="宋体"/>
                <w:color w:val="000000"/>
                <w:szCs w:val="21"/>
              </w:rPr>
            </w:r>
            <w:r/>
          </w:p>
        </w:tc>
        <w:tc>
          <w:tcPr>
            <w:tcW w:w="7362"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绿道路面有积尘、油污、积水、淤泥、垃圾包，瓜皮果壳、纸屑、烟蒂、沙、石、砖、渣土等废弃物（每平方米3处以上），垃圾（果壳）箱周边有暴露垃圾的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28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10"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492" w:type="dxa"/>
            <w:vAlign w:val="top"/>
            <w:vMerge w:val="continue"/>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7362" w:type="dxa"/>
            <w:vAlign w:val="center"/>
            <w:textDirection w:val="lrTb"/>
            <w:noWrap w:val="false"/>
          </w:tcPr>
          <w:p>
            <w:pPr>
              <w:pStyle w:val="1075"/>
              <w:rPr>
                <w:rFonts w:hint="eastAsia" w:ascii="宋体" w:hAnsi="宋体" w:eastAsia="宋体" w:cs="宋体"/>
                <w:color w:val="000000"/>
                <w:szCs w:val="21"/>
              </w:rPr>
            </w:pPr>
            <w:r>
              <w:rPr>
                <w:rFonts w:hint="eastAsia" w:ascii="宋体" w:hAnsi="宋体" w:eastAsia="宋体" w:cs="宋体"/>
                <w:color w:val="000000"/>
                <w:szCs w:val="21"/>
              </w:rPr>
              <w:t xml:space="preserve">两侧有曝露垃圾或垃圾倾倒的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28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334"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市容</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管理</w:t>
            </w: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92" w:type="dxa"/>
            <w:vAlign w:val="center"/>
            <w:vMerge w:val="restart"/>
            <w:textDirection w:val="lrTb"/>
            <w:noWrap w:val="false"/>
          </w:tcPr>
          <w:p>
            <w:pPr>
              <w:pStyle w:val="1075"/>
              <w:ind w:firstLine="378"/>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绿道范围内秩序良好，无流动摊贩、无占道堆放（经营），无未经许可设置的广告、条幅、标语、气球、彩旗等，无违章（规）张贴、涂写、吊挂、晾晒，无乱搭建和开挖，无生火、烧烤、燃放烟花爆竹等现象</w:t>
            </w:r>
            <w:r>
              <w:rPr>
                <w:rFonts w:hint="eastAsia" w:ascii="宋体" w:hAnsi="宋体" w:eastAsia="宋体" w:cs="宋体"/>
                <w:color w:val="000000"/>
                <w:szCs w:val="21"/>
              </w:rPr>
            </w:r>
            <w:r/>
          </w:p>
        </w:tc>
        <w:tc>
          <w:tcPr>
            <w:tcW w:w="7362"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有流动摊贩、占道堆放（经营）的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28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12"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492" w:type="dxa"/>
            <w:vAlign w:val="top"/>
            <w:vMerge w:val="continue"/>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7362"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未经许可设置的广告、条幅、标语、气球、彩旗等现象的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28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67"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492" w:type="dxa"/>
            <w:vAlign w:val="top"/>
            <w:vMerge w:val="continue"/>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62"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有违章（规）张贴、涂写、吊（悬、披）挂、刻画、晾晒等现象的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28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67"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9"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492" w:type="dxa"/>
            <w:vAlign w:val="top"/>
            <w:vMerge w:val="continue"/>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62"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有乱搭建、开挖、焚烧、烧烤、燃放烟花爆竹等现象的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28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0.2</w:t>
            </w:r>
            <w:r>
              <w:rPr>
                <w:rFonts w:hint="eastAsia" w:ascii="宋体" w:hAnsi="宋体" w:eastAsia="宋体" w:cs="宋体"/>
                <w:color w:val="000000"/>
                <w:szCs w:val="21"/>
              </w:rPr>
            </w:r>
            <w:r/>
          </w:p>
        </w:tc>
      </w:tr>
    </w:tbl>
    <w:p>
      <w:pPr>
        <w:pStyle w:val="1075"/>
        <w:jc w:val="left"/>
        <w:rPr>
          <w:rFonts w:hint="eastAsia" w:ascii="宋体" w:hAnsi="宋体" w:eastAsia="宋体" w:cs="宋体"/>
          <w:color w:val="000000"/>
          <w:szCs w:val="21"/>
        </w:rPr>
      </w:pPr>
      <w:r>
        <w:rPr>
          <w:rFonts w:hint="eastAsia" w:ascii="宋体" w:hAnsi="宋体" w:eastAsia="宋体" w:cs="宋体"/>
          <w:color w:val="000000"/>
          <w:szCs w:val="21"/>
        </w:rPr>
        <w:t xml:space="preserve">注：绿道管理范围以绿道及两侧各延伸1.5米。</w:t>
      </w:r>
      <w:r>
        <w:rPr>
          <w:rFonts w:hint="eastAsia" w:ascii="宋体" w:hAnsi="宋体" w:eastAsia="宋体" w:cs="宋体"/>
          <w:color w:val="000000"/>
          <w:szCs w:val="21"/>
        </w:rPr>
      </w:r>
      <w:r/>
    </w:p>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r>
      <w:r/>
    </w:p>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t xml:space="preserve">常州市城市长效综合管理考评标准及扣分细则</w:t>
      </w:r>
      <w:r>
        <w:rPr>
          <w:rFonts w:hint="eastAsia" w:ascii="宋体" w:hAnsi="宋体" w:eastAsia="宋体" w:cs="宋体"/>
          <w:b/>
          <w:color w:val="000000"/>
          <w:szCs w:val="21"/>
        </w:rPr>
      </w:r>
      <w:r/>
    </w:p>
    <w:p>
      <w:pPr>
        <w:pStyle w:val="1075"/>
        <w:jc w:val="center"/>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（辖市、区政府）</w:t>
      </w:r>
      <w:r>
        <w:rPr>
          <w:rFonts w:hint="eastAsia" w:ascii="宋体" w:hAnsi="宋体" w:eastAsia="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672"/>
        <w:gridCol w:w="644"/>
        <w:gridCol w:w="2492"/>
        <w:gridCol w:w="7376"/>
        <w:gridCol w:w="1120"/>
        <w:gridCol w:w="1274"/>
      </w:tblGrid>
      <w:tr>
        <w:trPr>
          <w:trHeight w:val="567" w:hRule="exact"/>
        </w:trPr>
        <w:tc>
          <w:tcPr>
            <w:tcW w:w="64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项目</w:t>
            </w: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分类</w:t>
            </w: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249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考评标准</w:t>
            </w:r>
            <w:r>
              <w:rPr>
                <w:rFonts w:hint="eastAsia" w:ascii="宋体" w:hAnsi="宋体" w:eastAsia="宋体" w:cs="宋体"/>
                <w:color w:val="000000"/>
                <w:szCs w:val="21"/>
              </w:rPr>
            </w:r>
            <w:r/>
          </w:p>
        </w:tc>
        <w:tc>
          <w:tcPr>
            <w:tcW w:w="737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扣分依据</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整改时限</w:t>
            </w:r>
            <w:r>
              <w:rPr>
                <w:rFonts w:hint="eastAsia" w:ascii="宋体" w:hAnsi="宋体" w:eastAsia="宋体" w:cs="宋体"/>
                <w:color w:val="000000"/>
                <w:szCs w:val="21"/>
              </w:rPr>
            </w:r>
            <w:r/>
          </w:p>
        </w:tc>
        <w:tc>
          <w:tcPr>
            <w:tcW w:w="127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每处(个)扣</w:t>
            </w:r>
            <w:r>
              <w:rPr>
                <w:rFonts w:hint="eastAsia" w:ascii="宋体" w:hAnsi="宋体" w:eastAsia="宋体" w:cs="宋体"/>
                <w:color w:val="000000"/>
                <w:szCs w:val="21"/>
              </w:rPr>
            </w:r>
            <w:r/>
          </w:p>
        </w:tc>
      </w:tr>
      <w:tr>
        <w:trPr>
          <w:trHeight w:val="689" w:hRule="exact"/>
        </w:trPr>
        <w:tc>
          <w:tcPr>
            <w:tcW w:w="640"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城</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市</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交</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通</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未</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整</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改</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扣</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672"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基础</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设施</w:t>
            </w: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92" w:type="dxa"/>
            <w:vAlign w:val="center"/>
            <w:vMerge w:val="restart"/>
            <w:textDirection w:val="lrTb"/>
            <w:noWrap w:val="false"/>
          </w:tcPr>
          <w:p>
            <w:pPr>
              <w:pStyle w:val="1075"/>
              <w:ind w:firstLine="378"/>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各类车辆停靠站（牌）、岗（亭）、公交候车站（亭、牌）、治安站（亭）、交通检查站（亭）、安全护栏、隔离栏（墩）等设施，应保持完好；交通标志标线设置合理、规范，漆划清晰，做到醒目、完好、有效</w:t>
            </w:r>
            <w:r>
              <w:rPr>
                <w:rFonts w:hint="eastAsia" w:ascii="宋体" w:hAnsi="宋体" w:eastAsia="宋体" w:cs="宋体"/>
                <w:color w:val="000000"/>
                <w:szCs w:val="21"/>
              </w:rPr>
            </w:r>
            <w:r/>
          </w:p>
        </w:tc>
        <w:tc>
          <w:tcPr>
            <w:tcW w:w="7376"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车辆停靠站(牌)、岗(亭)、公交候车站(亭、牌)、交通检查站(亭)、治安站(亭)、安全护栏、隔离栏(墩)等设施破损的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27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70" w:hRule="exact"/>
        </w:trPr>
        <w:tc>
          <w:tcPr>
            <w:tcW w:w="64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492" w:type="dxa"/>
            <w:vAlign w:val="top"/>
            <w:vMerge w:val="continue"/>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76"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交通标志（杆）有卷边、转向、破损、缺失等现象的；擅自设置交通标志的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27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64" w:hRule="exact"/>
        </w:trPr>
        <w:tc>
          <w:tcPr>
            <w:tcW w:w="64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492" w:type="dxa"/>
            <w:vAlign w:val="top"/>
            <w:vMerge w:val="continue"/>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76"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隔离护栏移位未及时修复，信号灯损坏或不能正常运行；交通标线漆划模糊；各类交通标杆（交接箱）油漆剥落的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27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741" w:hRule="exact"/>
        </w:trPr>
        <w:tc>
          <w:tcPr>
            <w:tcW w:w="640"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市容</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管理</w:t>
            </w: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92" w:type="dxa"/>
            <w:vAlign w:val="center"/>
            <w:vMerge w:val="restart"/>
            <w:textDirection w:val="lrTb"/>
            <w:noWrap w:val="false"/>
          </w:tcPr>
          <w:p>
            <w:pPr>
              <w:pStyle w:val="1075"/>
              <w:ind w:firstLine="378"/>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各类交通设施保持整洁有序，不得擅自设置广告或改变其使用性质</w:t>
            </w:r>
            <w:r>
              <w:rPr>
                <w:rFonts w:hint="eastAsia" w:ascii="宋体" w:hAnsi="宋体" w:eastAsia="宋体" w:cs="宋体"/>
                <w:color w:val="000000"/>
                <w:szCs w:val="21"/>
              </w:rPr>
            </w:r>
            <w:r/>
          </w:p>
        </w:tc>
        <w:tc>
          <w:tcPr>
            <w:tcW w:w="7376"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交通岗亭、交通检查站(亭)、治安站(亭)占用盲道；张贴（悬挂）与交通管理工作无关的横幅、标语、护栏有悬挂横幅的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27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39"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492" w:type="dxa"/>
            <w:vAlign w:val="top"/>
            <w:vMerge w:val="continue"/>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76"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交通、治安、公交（站、亭、场、牌）内外广告破损、卷曲、脱落的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27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624"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492" w:type="dxa"/>
            <w:vAlign w:val="top"/>
            <w:vMerge w:val="continue"/>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76"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交通、治安、公交（站、亭、场、牌）有车辆停放、杂物堆放等现象的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27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70"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492" w:type="dxa"/>
            <w:vAlign w:val="top"/>
            <w:vMerge w:val="continue"/>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76"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有违章（规）张贴涂写的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27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703"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环境</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卫生</w:t>
            </w: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92" w:type="dxa"/>
            <w:vAlign w:val="top"/>
            <w:vMerge w:val="continue"/>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76"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车辆停靠站(牌)、岗(亭)、公交候车站(亭、牌)、治安站(亭)、交通检查站(亭)、安全护栏、隔离栏(墩)有明显污渍脏乱的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27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794"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车辆</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管理</w:t>
            </w: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92" w:type="dxa"/>
            <w:vAlign w:val="center"/>
            <w:vMerge w:val="restart"/>
            <w:textDirection w:val="lrTb"/>
            <w:noWrap w:val="false"/>
          </w:tcPr>
          <w:p>
            <w:pPr>
              <w:pStyle w:val="1075"/>
              <w:ind w:firstLine="378"/>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对违法的渣土运输车辆和机动车违法停车及时查处</w:t>
            </w:r>
            <w:r>
              <w:rPr>
                <w:rFonts w:hint="eastAsia" w:ascii="宋体" w:hAnsi="宋体" w:eastAsia="宋体" w:cs="宋体"/>
                <w:color w:val="000000"/>
                <w:szCs w:val="21"/>
              </w:rPr>
            </w:r>
            <w:r/>
          </w:p>
        </w:tc>
        <w:tc>
          <w:tcPr>
            <w:tcW w:w="7376"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对故意遮挡污损号牌、不按规定安装号牌，未挂牌、未按规定喷涂放大号牌，不按指定时间路线行驶、超载、抛洒滴漏的渣土运输车未及时查处的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27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624" w:hRule="exact"/>
        </w:trPr>
        <w:tc>
          <w:tcPr>
            <w:tcW w:w="640"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2"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4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492" w:type="dxa"/>
            <w:vAlign w:val="top"/>
            <w:vMerge w:val="continue"/>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7376" w:type="dxa"/>
            <w:vAlign w:val="center"/>
            <w:textDirection w:val="lrTb"/>
            <w:noWrap w:val="false"/>
          </w:tcPr>
          <w:p>
            <w:pPr>
              <w:pStyle w:val="1075"/>
              <w:spacing w:line="200" w:lineRule="exact"/>
              <w:rPr>
                <w:rFonts w:hint="eastAsia" w:ascii="宋体" w:hAnsi="宋体" w:eastAsia="宋体" w:cs="宋体"/>
                <w:color w:val="000000"/>
                <w:szCs w:val="21"/>
              </w:rPr>
            </w:pPr>
            <w:r>
              <w:rPr>
                <w:rFonts w:hint="eastAsia" w:ascii="宋体" w:hAnsi="宋体" w:eastAsia="宋体" w:cs="宋体"/>
                <w:color w:val="000000"/>
                <w:szCs w:val="21"/>
              </w:rPr>
              <w:t xml:space="preserve">未对违法停放的机动车进行查处的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3小时</w:t>
            </w:r>
            <w:r>
              <w:rPr>
                <w:rFonts w:hint="eastAsia" w:ascii="宋体" w:hAnsi="宋体" w:eastAsia="宋体" w:cs="宋体"/>
                <w:color w:val="000000"/>
                <w:szCs w:val="21"/>
              </w:rPr>
            </w:r>
            <w:r/>
          </w:p>
        </w:tc>
        <w:tc>
          <w:tcPr>
            <w:tcW w:w="127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bl>
    <w:p>
      <w:pPr>
        <w:pStyle w:val="1075"/>
        <w:jc w:val="left"/>
        <w:widowControl/>
        <w:rPr>
          <w:rFonts w:hint="eastAsia" w:ascii="宋体" w:hAnsi="宋体" w:eastAsia="宋体" w:cs="宋体"/>
          <w:b/>
          <w:color w:val="000000"/>
          <w:szCs w:val="21"/>
        </w:rPr>
      </w:pPr>
      <w:r>
        <w:rPr>
          <w:rFonts w:hint="eastAsia" w:ascii="宋体" w:hAnsi="宋体" w:eastAsia="宋体" w:cs="宋体"/>
          <w:color w:val="000000"/>
          <w:szCs w:val="21"/>
        </w:rPr>
        <w:t xml:space="preserve">注：需订制设施或施工性维修的应按工期上报；护栏禁止悬挂任何条幅、宣传牌（交通宣传牌除外）；辖市、区考核均不作现场考评扣分处理。</w:t>
      </w:r>
      <w:r>
        <w:rPr>
          <w:rFonts w:hint="eastAsia" w:ascii="宋体" w:hAnsi="宋体" w:eastAsia="宋体" w:cs="宋体"/>
          <w:b/>
          <w:color w:val="000000"/>
          <w:szCs w:val="21"/>
        </w:rPr>
      </w:r>
      <w:r/>
    </w:p>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r>
      <w:r/>
    </w:p>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t xml:space="preserve">常州市城市长效综合管理考评标准及扣分细则</w:t>
      </w:r>
      <w:r>
        <w:rPr>
          <w:rFonts w:hint="eastAsia" w:ascii="宋体" w:hAnsi="宋体" w:eastAsia="宋体" w:cs="宋体"/>
          <w:b/>
          <w:color w:val="000000"/>
          <w:szCs w:val="21"/>
        </w:rPr>
      </w:r>
      <w:r/>
    </w:p>
    <w:p>
      <w:pPr>
        <w:pStyle w:val="1075"/>
        <w:jc w:val="center"/>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（辖市、区政府）</w:t>
      </w:r>
      <w:r>
        <w:rPr>
          <w:rFonts w:hint="eastAsia" w:ascii="宋体" w:hAnsi="宋体" w:eastAsia="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674"/>
        <w:gridCol w:w="656"/>
        <w:gridCol w:w="2478"/>
        <w:gridCol w:w="7377"/>
        <w:gridCol w:w="1120"/>
        <w:gridCol w:w="1277"/>
      </w:tblGrid>
      <w:tr>
        <w:trPr>
          <w:trHeight w:val="454" w:hRule="exact"/>
        </w:trPr>
        <w:tc>
          <w:tcPr>
            <w:tcW w:w="643"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项目</w:t>
            </w:r>
            <w:r>
              <w:rPr>
                <w:rFonts w:hint="eastAsia" w:ascii="宋体" w:hAnsi="宋体" w:eastAsia="宋体" w:cs="宋体"/>
                <w:color w:val="000000"/>
                <w:szCs w:val="21"/>
              </w:rPr>
            </w:r>
            <w:r/>
          </w:p>
        </w:tc>
        <w:tc>
          <w:tcPr>
            <w:tcW w:w="67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分类</w:t>
            </w:r>
            <w:r>
              <w:rPr>
                <w:rFonts w:hint="eastAsia" w:ascii="宋体" w:hAnsi="宋体" w:eastAsia="宋体" w:cs="宋体"/>
                <w:color w:val="000000"/>
                <w:szCs w:val="21"/>
              </w:rPr>
            </w:r>
            <w:r/>
          </w:p>
        </w:tc>
        <w:tc>
          <w:tcPr>
            <w:tcW w:w="65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2478"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考评标准</w:t>
            </w:r>
            <w:r>
              <w:rPr>
                <w:rFonts w:hint="eastAsia" w:ascii="宋体" w:hAnsi="宋体" w:eastAsia="宋体" w:cs="宋体"/>
                <w:color w:val="000000"/>
                <w:szCs w:val="21"/>
              </w:rPr>
            </w:r>
            <w:r/>
          </w:p>
        </w:tc>
        <w:tc>
          <w:tcPr>
            <w:tcW w:w="737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pacing w:val="100"/>
                <w:szCs w:val="21"/>
              </w:rPr>
              <w:t xml:space="preserve">扣分依据</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整改时限</w:t>
            </w:r>
            <w:r>
              <w:rPr>
                <w:rFonts w:hint="eastAsia" w:ascii="宋体" w:hAnsi="宋体" w:eastAsia="宋体" w:cs="宋体"/>
                <w:color w:val="000000"/>
                <w:szCs w:val="21"/>
              </w:rPr>
            </w:r>
            <w:r/>
          </w:p>
        </w:tc>
        <w:tc>
          <w:tcPr>
            <w:tcW w:w="127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每处(个)扣</w:t>
            </w:r>
            <w:r>
              <w:rPr>
                <w:rFonts w:hint="eastAsia" w:ascii="宋体" w:hAnsi="宋体" w:eastAsia="宋体" w:cs="宋体"/>
                <w:color w:val="000000"/>
                <w:szCs w:val="21"/>
              </w:rPr>
            </w:r>
            <w:r/>
          </w:p>
        </w:tc>
      </w:tr>
      <w:tr>
        <w:trPr>
          <w:trHeight w:val="510" w:hRule="exact"/>
        </w:trPr>
        <w:tc>
          <w:tcPr>
            <w:tcW w:w="643"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环境</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保护</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674"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企业</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排污</w:t>
            </w:r>
            <w:r>
              <w:rPr>
                <w:rFonts w:hint="eastAsia" w:ascii="宋体" w:hAnsi="宋体" w:eastAsia="宋体" w:cs="宋体"/>
                <w:color w:val="000000"/>
                <w:szCs w:val="21"/>
              </w:rPr>
            </w:r>
            <w:r/>
          </w:p>
        </w:tc>
        <w:tc>
          <w:tcPr>
            <w:tcW w:w="65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78" w:type="dxa"/>
            <w:vAlign w:val="center"/>
            <w:vMerge w:val="restart"/>
            <w:textDirection w:val="lrTb"/>
            <w:noWrap w:val="false"/>
          </w:tcPr>
          <w:p>
            <w:pPr>
              <w:pStyle w:val="1075"/>
              <w:ind w:firstLine="378"/>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烟、废气经过净化处理装置排放且运转正常，有毒有害的废弃物分类收集、存贮和处置，无偷排、漏排污水行为</w:t>
            </w:r>
            <w:r>
              <w:rPr>
                <w:rFonts w:hint="eastAsia" w:ascii="宋体" w:hAnsi="宋体" w:eastAsia="宋体" w:cs="宋体"/>
                <w:color w:val="000000"/>
                <w:szCs w:val="21"/>
              </w:rPr>
            </w:r>
            <w:r/>
          </w:p>
        </w:tc>
        <w:tc>
          <w:tcPr>
            <w:tcW w:w="737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有偷排、漏排污水行为（含企业、饭店等）的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27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0.2</w:t>
            </w:r>
            <w:r>
              <w:rPr>
                <w:rFonts w:hint="eastAsia" w:ascii="宋体" w:hAnsi="宋体" w:eastAsia="宋体" w:cs="宋体"/>
                <w:color w:val="000000"/>
                <w:szCs w:val="21"/>
              </w:rPr>
            </w:r>
            <w:r/>
          </w:p>
        </w:tc>
      </w:tr>
      <w:tr>
        <w:trPr>
          <w:trHeight w:val="296" w:hRule="exact"/>
        </w:trPr>
        <w:tc>
          <w:tcPr>
            <w:tcW w:w="643"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4"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478" w:type="dxa"/>
            <w:vAlign w:val="top"/>
            <w:vMerge w:val="continue"/>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7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烟废气直接排放（含企业、饭店、烧烤等）的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27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0.2</w:t>
            </w:r>
            <w:r>
              <w:rPr>
                <w:rFonts w:hint="eastAsia" w:ascii="宋体" w:hAnsi="宋体" w:eastAsia="宋体" w:cs="宋体"/>
                <w:color w:val="000000"/>
                <w:szCs w:val="21"/>
              </w:rPr>
            </w:r>
            <w:r/>
          </w:p>
        </w:tc>
      </w:tr>
      <w:tr>
        <w:trPr>
          <w:trHeight w:val="286" w:hRule="exact"/>
        </w:trPr>
        <w:tc>
          <w:tcPr>
            <w:tcW w:w="643"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4"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478" w:type="dxa"/>
            <w:vAlign w:val="top"/>
            <w:vMerge w:val="continue"/>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7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危险废弃物未按规定分类收集、存贮和处置（含医疗、工业等危险废弃物）的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27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0.2</w:t>
            </w:r>
            <w:r>
              <w:rPr>
                <w:rFonts w:hint="eastAsia" w:ascii="宋体" w:hAnsi="宋体" w:eastAsia="宋体" w:cs="宋体"/>
                <w:color w:val="000000"/>
                <w:szCs w:val="21"/>
              </w:rPr>
            </w:r>
            <w:r/>
          </w:p>
        </w:tc>
      </w:tr>
      <w:tr>
        <w:trPr>
          <w:trHeight w:val="555" w:hRule="exact"/>
        </w:trPr>
        <w:tc>
          <w:tcPr>
            <w:tcW w:w="643"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噪音</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扰民</w:t>
            </w:r>
            <w:r>
              <w:rPr>
                <w:rFonts w:hint="eastAsia" w:ascii="宋体" w:hAnsi="宋体" w:eastAsia="宋体" w:cs="宋体"/>
                <w:color w:val="000000"/>
                <w:szCs w:val="21"/>
              </w:rPr>
            </w:r>
            <w:r/>
          </w:p>
        </w:tc>
        <w:tc>
          <w:tcPr>
            <w:tcW w:w="65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78" w:type="dxa"/>
            <w:vAlign w:val="center"/>
            <w:textDirection w:val="lrTb"/>
            <w:noWrap w:val="false"/>
          </w:tcPr>
          <w:p>
            <w:pPr>
              <w:pStyle w:val="1075"/>
              <w:jc w:val="center"/>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噪声达标</w:t>
            </w:r>
            <w:r>
              <w:rPr>
                <w:rFonts w:hint="eastAsia" w:ascii="宋体" w:hAnsi="宋体" w:eastAsia="宋体" w:cs="宋体"/>
                <w:color w:val="000000"/>
                <w:szCs w:val="21"/>
              </w:rPr>
            </w:r>
            <w:r/>
          </w:p>
        </w:tc>
        <w:tc>
          <w:tcPr>
            <w:tcW w:w="737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噪音扰民（生活、商业、施工、广场舞等）的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1小时</w:t>
            </w:r>
            <w:r>
              <w:rPr>
                <w:rFonts w:hint="eastAsia" w:ascii="宋体" w:hAnsi="宋体" w:eastAsia="宋体" w:cs="宋体"/>
                <w:color w:val="000000"/>
                <w:szCs w:val="21"/>
              </w:rPr>
            </w:r>
            <w:r/>
          </w:p>
        </w:tc>
        <w:tc>
          <w:tcPr>
            <w:tcW w:w="127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10" w:hRule="exact"/>
        </w:trPr>
        <w:tc>
          <w:tcPr>
            <w:tcW w:w="643"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市区</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河道</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674"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基础</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设施</w:t>
            </w:r>
            <w:r>
              <w:rPr>
                <w:rFonts w:hint="eastAsia" w:ascii="宋体" w:hAnsi="宋体" w:eastAsia="宋体" w:cs="宋体"/>
                <w:color w:val="000000"/>
                <w:szCs w:val="21"/>
              </w:rPr>
            </w:r>
            <w:r/>
          </w:p>
        </w:tc>
        <w:tc>
          <w:tcPr>
            <w:tcW w:w="656" w:type="dxa"/>
            <w:vAlign w:val="top"/>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78" w:type="dxa"/>
            <w:vAlign w:val="center"/>
            <w:vMerge w:val="restart"/>
            <w:textDirection w:val="lrTb"/>
            <w:noWrap w:val="false"/>
          </w:tcPr>
          <w:p>
            <w:pPr>
              <w:pStyle w:val="1075"/>
              <w:ind w:firstLine="378"/>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市区河（湖）等公共水域岸坡、护栏、杆线及建（构）筑物完好，无缺损</w:t>
            </w:r>
            <w:r>
              <w:rPr>
                <w:rFonts w:hint="eastAsia" w:ascii="宋体" w:hAnsi="宋体" w:eastAsia="宋体" w:cs="宋体"/>
                <w:color w:val="000000"/>
                <w:szCs w:val="21"/>
              </w:rPr>
            </w:r>
            <w:r/>
          </w:p>
        </w:tc>
        <w:tc>
          <w:tcPr>
            <w:tcW w:w="737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河堤（岸坡）塌陷、破损的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27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10" w:hRule="exact"/>
        </w:trPr>
        <w:tc>
          <w:tcPr>
            <w:tcW w:w="643"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4"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478" w:type="dxa"/>
            <w:vAlign w:val="center"/>
            <w:vMerge w:val="continue"/>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7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河道护栏锈蚀、松动、破损，管护牌缺失、破损、卷边的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27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10" w:hRule="exact"/>
        </w:trPr>
        <w:tc>
          <w:tcPr>
            <w:tcW w:w="643"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4"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市容</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管理</w:t>
            </w:r>
            <w:r>
              <w:rPr>
                <w:rFonts w:hint="eastAsia" w:ascii="宋体" w:hAnsi="宋体" w:eastAsia="宋体" w:cs="宋体"/>
                <w:color w:val="000000"/>
                <w:szCs w:val="21"/>
              </w:rPr>
            </w:r>
            <w:r/>
          </w:p>
        </w:tc>
        <w:tc>
          <w:tcPr>
            <w:tcW w:w="65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78" w:type="dxa"/>
            <w:vAlign w:val="center"/>
            <w:vMerge w:val="restart"/>
            <w:textDirection w:val="lrTb"/>
            <w:noWrap w:val="false"/>
          </w:tcPr>
          <w:p>
            <w:pPr>
              <w:pStyle w:val="1075"/>
              <w:ind w:firstLine="378"/>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市区河、湖等公共水域岸坡无占绿、毁绿现象；各类绿化设施、沿河护栏、杆线及建（构）筑物上无晾晒、悬挂衣物现象</w:t>
            </w:r>
            <w:r>
              <w:rPr>
                <w:rFonts w:hint="eastAsia" w:ascii="宋体" w:hAnsi="宋体" w:eastAsia="宋体" w:cs="宋体"/>
                <w:color w:val="000000"/>
                <w:szCs w:val="21"/>
              </w:rPr>
            </w:r>
            <w:r/>
          </w:p>
        </w:tc>
        <w:tc>
          <w:tcPr>
            <w:tcW w:w="737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有违章（规）张贴、乱涂写现象的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27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10" w:hRule="exact"/>
        </w:trPr>
        <w:tc>
          <w:tcPr>
            <w:tcW w:w="643"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4"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478" w:type="dxa"/>
            <w:vAlign w:val="top"/>
            <w:vMerge w:val="continue"/>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7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沿河护栏有违章（规）晾晒、悬（披）挂的。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27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10" w:hRule="exact"/>
        </w:trPr>
        <w:tc>
          <w:tcPr>
            <w:tcW w:w="643"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4"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478" w:type="dxa"/>
            <w:vAlign w:val="top"/>
            <w:vMerge w:val="continue"/>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7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河道岸坡有种菜现象的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7天</w:t>
            </w:r>
            <w:r>
              <w:rPr>
                <w:rFonts w:hint="eastAsia" w:ascii="宋体" w:hAnsi="宋体" w:eastAsia="宋体" w:cs="宋体"/>
                <w:color w:val="000000"/>
                <w:szCs w:val="21"/>
              </w:rPr>
            </w:r>
            <w:r/>
          </w:p>
        </w:tc>
        <w:tc>
          <w:tcPr>
            <w:tcW w:w="127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68" w:hRule="exact"/>
        </w:trPr>
        <w:tc>
          <w:tcPr>
            <w:tcW w:w="643"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绿化</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管养</w:t>
            </w:r>
            <w:r>
              <w:rPr>
                <w:rFonts w:hint="eastAsia" w:ascii="宋体" w:hAnsi="宋体" w:eastAsia="宋体" w:cs="宋体"/>
                <w:color w:val="000000"/>
                <w:szCs w:val="21"/>
              </w:rPr>
            </w:r>
            <w:r/>
          </w:p>
        </w:tc>
        <w:tc>
          <w:tcPr>
            <w:tcW w:w="65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78" w:type="dxa"/>
            <w:vAlign w:val="center"/>
            <w:textDirection w:val="lrTb"/>
            <w:noWrap w:val="false"/>
          </w:tcPr>
          <w:p>
            <w:pPr>
              <w:pStyle w:val="1075"/>
              <w:ind w:firstLine="378"/>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绿化生长良好，修剪及时，无病虫害、空秃、缺株、死株、杂草</w:t>
            </w:r>
            <w:r>
              <w:rPr>
                <w:rFonts w:hint="eastAsia" w:ascii="宋体" w:hAnsi="宋体" w:eastAsia="宋体" w:cs="宋体"/>
                <w:color w:val="000000"/>
                <w:szCs w:val="21"/>
              </w:rPr>
            </w:r>
            <w:r/>
          </w:p>
        </w:tc>
        <w:tc>
          <w:tcPr>
            <w:tcW w:w="737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岸坡绿化带有死树、枯枝、病虫害、杂草丛生的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6小时</w:t>
            </w:r>
            <w:r>
              <w:rPr>
                <w:rFonts w:hint="eastAsia" w:ascii="宋体" w:hAnsi="宋体" w:eastAsia="宋体" w:cs="宋体"/>
                <w:color w:val="000000"/>
                <w:szCs w:val="21"/>
              </w:rPr>
            </w:r>
            <w:r/>
          </w:p>
        </w:tc>
        <w:tc>
          <w:tcPr>
            <w:tcW w:w="127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54" w:hRule="exact"/>
        </w:trPr>
        <w:tc>
          <w:tcPr>
            <w:tcW w:w="643"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4" w:type="dxa"/>
            <w:vAlign w:val="center"/>
            <w:vMerge w:val="restart"/>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河道</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保洁</w:t>
            </w:r>
            <w:r>
              <w:rPr>
                <w:rFonts w:hint="eastAsia" w:ascii="宋体" w:hAnsi="宋体" w:eastAsia="宋体" w:cs="宋体"/>
                <w:color w:val="000000"/>
                <w:szCs w:val="21"/>
              </w:rPr>
            </w:r>
            <w:r/>
          </w:p>
        </w:tc>
        <w:tc>
          <w:tcPr>
            <w:tcW w:w="65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78" w:type="dxa"/>
            <w:vAlign w:val="center"/>
            <w:vMerge w:val="restart"/>
            <w:textDirection w:val="lrTb"/>
            <w:noWrap w:val="false"/>
          </w:tcPr>
          <w:p>
            <w:pPr>
              <w:pStyle w:val="1075"/>
              <w:ind w:firstLine="378"/>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市区河道、湖泊等公共水域岸坡无废弃物堆积，水面漂浮物应及时清除</w:t>
            </w:r>
            <w:r>
              <w:rPr>
                <w:rFonts w:hint="eastAsia" w:ascii="宋体" w:hAnsi="宋体" w:eastAsia="宋体" w:cs="宋体"/>
                <w:color w:val="000000"/>
                <w:szCs w:val="21"/>
              </w:rPr>
            </w:r>
            <w:r/>
          </w:p>
        </w:tc>
        <w:tc>
          <w:tcPr>
            <w:tcW w:w="737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水面有垃圾等漂浮物的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4小时</w:t>
            </w:r>
            <w:r>
              <w:rPr>
                <w:rFonts w:hint="eastAsia" w:ascii="宋体" w:hAnsi="宋体" w:eastAsia="宋体" w:cs="宋体"/>
                <w:color w:val="000000"/>
                <w:szCs w:val="21"/>
              </w:rPr>
            </w:r>
            <w:r/>
          </w:p>
        </w:tc>
        <w:tc>
          <w:tcPr>
            <w:tcW w:w="127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454" w:hRule="exact"/>
        </w:trPr>
        <w:tc>
          <w:tcPr>
            <w:tcW w:w="643"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4" w:type="dxa"/>
            <w:vAlign w:val="center"/>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5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478" w:type="dxa"/>
            <w:vAlign w:val="top"/>
            <w:vMerge w:val="continue"/>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737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河道岸坡两侧有垃圾和杂物堆放的</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1天</w:t>
            </w:r>
            <w:r>
              <w:rPr>
                <w:rFonts w:hint="eastAsia" w:ascii="宋体" w:hAnsi="宋体" w:eastAsia="宋体" w:cs="宋体"/>
                <w:color w:val="000000"/>
                <w:szCs w:val="21"/>
              </w:rPr>
            </w:r>
            <w:r/>
          </w:p>
        </w:tc>
        <w:tc>
          <w:tcPr>
            <w:tcW w:w="127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r>
        <w:trPr>
          <w:trHeight w:val="512" w:hRule="exact"/>
        </w:trPr>
        <w:tc>
          <w:tcPr>
            <w:tcW w:w="643" w:type="dxa"/>
            <w:vAlign w:val="top"/>
            <w:vMerge w:val="continue"/>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74"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市河</w:t>
            </w:r>
            <w:r>
              <w:rPr>
                <w:rFonts w:hint="eastAsia" w:ascii="宋体" w:hAnsi="宋体" w:eastAsia="宋体" w:cs="宋体"/>
                <w:color w:val="000000"/>
                <w:szCs w:val="21"/>
              </w:rPr>
            </w:r>
            <w:r/>
          </w:p>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水质</w:t>
            </w:r>
            <w:r>
              <w:rPr>
                <w:rFonts w:hint="eastAsia" w:ascii="宋体" w:hAnsi="宋体" w:eastAsia="宋体" w:cs="宋体"/>
                <w:color w:val="000000"/>
                <w:szCs w:val="21"/>
              </w:rPr>
            </w:r>
            <w:r/>
          </w:p>
        </w:tc>
        <w:tc>
          <w:tcPr>
            <w:tcW w:w="656"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78"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市河水体清彻，无变色和异味</w:t>
            </w:r>
            <w:r>
              <w:rPr>
                <w:rFonts w:hint="eastAsia" w:ascii="宋体" w:hAnsi="宋体" w:eastAsia="宋体" w:cs="宋体"/>
                <w:color w:val="000000"/>
                <w:szCs w:val="21"/>
              </w:rPr>
            </w:r>
            <w:r/>
          </w:p>
        </w:tc>
        <w:tc>
          <w:tcPr>
            <w:tcW w:w="7377" w:type="dxa"/>
            <w:vAlign w:val="center"/>
            <w:textDirection w:val="lrTb"/>
            <w:noWrap w:val="false"/>
          </w:tcPr>
          <w:p>
            <w:pPr>
              <w:pStyle w:val="1075"/>
              <w:spacing w:line="2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市河水体变色、有异味。</w:t>
            </w:r>
            <w:r>
              <w:rPr>
                <w:rFonts w:hint="eastAsia" w:ascii="宋体" w:hAnsi="宋体" w:eastAsia="宋体" w:cs="宋体"/>
                <w:color w:val="000000"/>
                <w:szCs w:val="21"/>
              </w:rPr>
            </w:r>
            <w:r/>
          </w:p>
        </w:tc>
        <w:tc>
          <w:tcPr>
            <w:tcW w:w="1120"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5天</w:t>
            </w:r>
            <w:r>
              <w:rPr>
                <w:rFonts w:hint="eastAsia" w:ascii="宋体" w:hAnsi="宋体" w:eastAsia="宋体" w:cs="宋体"/>
                <w:color w:val="000000"/>
                <w:szCs w:val="21"/>
              </w:rPr>
            </w:r>
            <w:r/>
          </w:p>
        </w:tc>
        <w:tc>
          <w:tcPr>
            <w:tcW w:w="1277" w:type="dxa"/>
            <w:vAlign w:val="center"/>
            <w:textDirection w:val="lrTb"/>
            <w:noWrap w:val="false"/>
          </w:tcPr>
          <w:p>
            <w:pPr>
              <w:pStyle w:val="1075"/>
              <w:jc w:val="center"/>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r>
    </w:tbl>
    <w:p>
      <w:pPr>
        <w:pStyle w:val="1075"/>
        <w:ind w:left="307" w:hanging="366"/>
        <w:widowControl/>
        <w:rPr>
          <w:rFonts w:hint="eastAsia" w:ascii="宋体" w:hAnsi="宋体" w:eastAsia="宋体" w:cs="宋体"/>
          <w:color w:val="000000"/>
          <w:szCs w:val="21"/>
        </w:rPr>
        <w:sectPr>
          <w:footnotePr/>
          <w:endnotePr/>
          <w:type w:val="nextPage"/>
          <w:pgSz w:w="16838" w:h="11906" w:orient="landscape"/>
          <w:pgMar w:top="1803" w:right="1440" w:bottom="1803" w:left="1440" w:header="851" w:footer="992" w:gutter="0"/>
          <w:cols w:num="1" w:sep="0" w:space="1701" w:equalWidth="1"/>
          <w:docGrid w:linePitch="360"/>
          <w:titlePg/>
        </w:sectPr>
      </w:pPr>
      <w:r>
        <w:rPr>
          <w:rFonts w:hint="eastAsia" w:ascii="宋体" w:hAnsi="宋体" w:eastAsia="宋体" w:cs="宋体"/>
          <w:color w:val="000000"/>
          <w:szCs w:val="21"/>
        </w:rPr>
        <w:t xml:space="preserve">注：市河因截污泵站问题，发生水体污染，由市城乡建设局负责整改。关闭溢流阀门4小时；采取临时措施24小时，7天修复排除故障；更新损坏设施60天；市管企业由市环保局监管，其余由属地监管。</w:t>
      </w:r>
      <w:r>
        <w:rPr>
          <w:rFonts w:hint="eastAsia" w:ascii="宋体" w:hAnsi="宋体" w:eastAsia="宋体" w:cs="宋体"/>
          <w:color w:val="000000"/>
          <w:szCs w:val="21"/>
        </w:rPr>
      </w:r>
      <w:r/>
    </w:p>
    <w:p>
      <w:pPr>
        <w:pStyle w:val="1075"/>
        <w:numPr>
          <w:ilvl w:val="0"/>
          <w:numId w:val="0"/>
        </w:numPr>
        <w:jc w:val="center"/>
        <w:spacing w:line="360" w:lineRule="auto"/>
        <w:rPr>
          <w:b/>
          <w:color w:val="000000"/>
          <w:sz w:val="36"/>
          <w:szCs w:val="36"/>
          <w:highlight w:val="none"/>
        </w:rPr>
        <w:outlineLvl w:val="0"/>
      </w:pPr>
      <w:r>
        <w:rPr>
          <w:b/>
          <w:color w:val="000000"/>
          <w:sz w:val="32"/>
          <w:szCs w:val="32"/>
          <w:highlight w:val="none"/>
        </w:rPr>
        <w:t xml:space="preserve">第五章   合同草案条款</w:t>
      </w:r>
      <w:bookmarkEnd w:id="672"/>
      <w:r>
        <w:rPr>
          <w:b/>
          <w:color w:val="000000"/>
          <w:sz w:val="36"/>
          <w:szCs w:val="36"/>
          <w:highlight w:val="none"/>
        </w:rPr>
      </w:r>
      <w:r/>
    </w:p>
    <w:p>
      <w:pPr>
        <w:pStyle w:val="1115"/>
        <w:ind w:firstLine="211"/>
        <w:keepLines w:val="0"/>
        <w:keepNext w:val="0"/>
        <w:pageBreakBefore w:val="0"/>
        <w:spacing w:line="400" w:lineRule="exact"/>
        <w:widowControl w:val="off"/>
        <w:rPr>
          <w:rFonts w:hint="eastAsia" w:ascii="宋体" w:hAnsi="宋体" w:eastAsia="宋体" w:cs="宋体"/>
          <w:color w:val="000000"/>
          <w:sz w:val="21"/>
          <w:szCs w:val="21"/>
          <w:highlight w:val="none"/>
        </w:rPr>
      </w:pPr>
      <w:r/>
      <w:bookmarkStart w:id="673" w:name="_Toc104818930"/>
      <w:r>
        <w:rPr>
          <w:rFonts w:hint="eastAsia" w:ascii="宋体" w:hAnsi="宋体" w:eastAsia="宋体" w:cs="宋体"/>
          <w:b/>
          <w:color w:val="000000"/>
          <w:sz w:val="21"/>
          <w:szCs w:val="21"/>
          <w:highlight w:val="none"/>
          <w:lang w:val="zh-CN"/>
        </w:rPr>
        <w:t xml:space="preserve">采购人（以下称甲</w:t>
      </w:r>
      <w:r>
        <w:rPr>
          <w:rFonts w:hint="eastAsia" w:ascii="宋体" w:hAnsi="宋体" w:eastAsia="宋体" w:cs="宋体"/>
          <w:b/>
          <w:color w:val="000000"/>
          <w:sz w:val="21"/>
          <w:szCs w:val="21"/>
          <w:highlight w:val="none"/>
        </w:rPr>
        <w:t xml:space="preserve">方）:                       </w:t>
      </w:r>
      <w:r>
        <w:rPr>
          <w:rFonts w:hint="eastAsia" w:ascii="宋体" w:hAnsi="宋体" w:eastAsia="宋体" w:cs="宋体"/>
          <w:color w:val="000000"/>
          <w:sz w:val="21"/>
          <w:szCs w:val="21"/>
          <w:highlight w:val="none"/>
        </w:rPr>
        <w:t xml:space="preserve">合同编号：</w:t>
      </w:r>
      <w:r>
        <w:rPr>
          <w:rFonts w:hint="eastAsia" w:ascii="宋体" w:hAnsi="宋体" w:eastAsia="宋体" w:cs="宋体"/>
          <w:color w:val="000000"/>
          <w:sz w:val="21"/>
          <w:szCs w:val="21"/>
          <w:highlight w:val="none"/>
        </w:rPr>
      </w:r>
      <w:r/>
    </w:p>
    <w:p>
      <w:pPr>
        <w:pStyle w:val="1115"/>
        <w:ind w:firstLine="211"/>
        <w:keepLines w:val="0"/>
        <w:keepNext w:val="0"/>
        <w:pageBreakBefore w:val="0"/>
        <w:spacing w:line="40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b/>
          <w:color w:val="000000"/>
          <w:sz w:val="21"/>
          <w:szCs w:val="21"/>
          <w:highlight w:val="none"/>
        </w:rPr>
        <w:t xml:space="preserve">供应商（</w:t>
      </w:r>
      <w:r>
        <w:rPr>
          <w:rFonts w:hint="eastAsia" w:ascii="宋体" w:hAnsi="宋体" w:eastAsia="宋体" w:cs="宋体"/>
          <w:b/>
          <w:color w:val="000000"/>
          <w:sz w:val="21"/>
          <w:szCs w:val="21"/>
          <w:highlight w:val="none"/>
          <w:lang w:val="zh-CN"/>
        </w:rPr>
        <w:t xml:space="preserve">以下称</w:t>
      </w:r>
      <w:r>
        <w:rPr>
          <w:rFonts w:hint="eastAsia" w:ascii="宋体" w:hAnsi="宋体" w:eastAsia="宋体" w:cs="宋体"/>
          <w:b/>
          <w:color w:val="000000"/>
          <w:sz w:val="21"/>
          <w:szCs w:val="21"/>
          <w:highlight w:val="none"/>
        </w:rPr>
        <w:t xml:space="preserve">乙方）:                       </w:t>
      </w:r>
      <w:r>
        <w:rPr>
          <w:rFonts w:hint="eastAsia" w:ascii="宋体" w:hAnsi="宋体" w:eastAsia="宋体" w:cs="宋体"/>
          <w:color w:val="000000"/>
          <w:sz w:val="21"/>
          <w:szCs w:val="21"/>
          <w:highlight w:val="none"/>
        </w:rPr>
        <w:t xml:space="preserve">签订地点：</w:t>
      </w:r>
      <w:r>
        <w:rPr>
          <w:rFonts w:hint="eastAsia" w:ascii="宋体" w:hAnsi="宋体" w:eastAsia="宋体" w:cs="宋体"/>
          <w:color w:val="000000"/>
          <w:sz w:val="21"/>
          <w:szCs w:val="21"/>
          <w:highlight w:val="none"/>
          <w:u w:val="single"/>
        </w:rPr>
      </w:r>
      <w:r/>
    </w:p>
    <w:p>
      <w:pPr>
        <w:pStyle w:val="1098"/>
        <w:ind w:firstLine="4830"/>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合同时间: </w:t>
      </w:r>
      <w:r>
        <w:rPr>
          <w:rFonts w:hint="eastAsia" w:ascii="宋体" w:hAnsi="宋体" w:eastAsia="宋体" w:cs="宋体"/>
          <w:color w:val="000000"/>
          <w:sz w:val="21"/>
          <w:szCs w:val="21"/>
          <w:highlight w:val="none"/>
          <w:u w:val="single"/>
        </w:rPr>
        <w:t xml:space="preserve">    年   月   日</w:t>
      </w:r>
      <w:r>
        <w:rPr>
          <w:rFonts w:hint="eastAsia" w:ascii="宋体" w:hAnsi="宋体" w:eastAsia="宋体" w:cs="宋体"/>
          <w:b/>
          <w:color w:val="000000"/>
          <w:sz w:val="21"/>
          <w:szCs w:val="21"/>
          <w:highlight w:val="none"/>
        </w:rPr>
      </w:r>
      <w:r/>
    </w:p>
    <w:p>
      <w:pPr>
        <w:pStyle w:val="1075"/>
        <w:ind w:firstLine="420"/>
        <w:jc w:val="left"/>
        <w:keepLines w:val="0"/>
        <w:keepNext w:val="0"/>
        <w:pageBreakBefore w:val="0"/>
        <w:spacing w:line="38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甲乙双方依据</w:t>
      </w:r>
      <w:r>
        <w:rPr>
          <w:rFonts w:hint="eastAsia" w:ascii="宋体" w:hAnsi="宋体" w:eastAsia="宋体" w:cs="宋体"/>
          <w:color w:val="000000"/>
          <w:sz w:val="21"/>
          <w:szCs w:val="21"/>
          <w:highlight w:val="none"/>
        </w:rPr>
        <w:t xml:space="preserve">《中华人民共和国民法典》</w:t>
      </w:r>
      <w:r>
        <w:rPr>
          <w:rFonts w:hint="eastAsia" w:ascii="宋体" w:hAnsi="宋体" w:eastAsia="宋体" w:cs="宋体"/>
          <w:color w:val="000000"/>
          <w:sz w:val="21"/>
          <w:szCs w:val="21"/>
          <w:highlight w:val="none"/>
          <w:lang w:val="zh-CN"/>
        </w:rPr>
        <w:t xml:space="preserve">以及有关法律法规的规定，经协商一致，订立本合同，以便共同遵守。</w:t>
      </w:r>
      <w:r>
        <w:rPr>
          <w:rFonts w:hint="eastAsia" w:ascii="宋体" w:hAnsi="宋体" w:eastAsia="宋体" w:cs="宋体"/>
          <w:color w:val="000000"/>
          <w:sz w:val="21"/>
          <w:szCs w:val="21"/>
          <w:highlight w:val="none"/>
          <w:lang w:val="zh-CN"/>
        </w:rPr>
      </w:r>
      <w:r/>
    </w:p>
    <w:p>
      <w:pPr>
        <w:pStyle w:val="1075"/>
        <w:keepLines w:val="0"/>
        <w:keepNext w:val="0"/>
        <w:pageBreakBefore w:val="0"/>
        <w:spacing w:line="38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一、合同内容</w:t>
      </w:r>
      <w:r>
        <w:rPr>
          <w:rFonts w:hint="eastAsia" w:ascii="宋体" w:hAnsi="宋体" w:eastAsia="宋体" w:cs="宋体"/>
          <w:b/>
          <w:bCs/>
          <w:color w:val="000000"/>
          <w:szCs w:val="21"/>
          <w:highlight w:val="none"/>
        </w:rPr>
      </w:r>
      <w:r/>
    </w:p>
    <w:p>
      <w:pPr>
        <w:pStyle w:val="1075"/>
        <w:ind w:firstLine="420"/>
        <w:keepLines w:val="0"/>
        <w:keepNext w:val="0"/>
        <w:pageBreakBefore w:val="0"/>
        <w:spacing w:line="380" w:lineRule="exact"/>
        <w:rPr>
          <w:rFonts w:hint="eastAsia" w:ascii="宋体" w:hAnsi="宋体" w:eastAsia="宋体" w:cs="宋体"/>
          <w:b/>
          <w:bCs/>
          <w:color w:val="000000"/>
          <w:szCs w:val="21"/>
          <w:highlight w:val="none"/>
          <w:u w:val="single"/>
        </w:rPr>
      </w:pPr>
      <w:r>
        <w:rPr>
          <w:rFonts w:hint="eastAsia" w:ascii="宋体" w:hAnsi="宋体" w:eastAsia="宋体" w:cs="宋体"/>
          <w:color w:val="000000"/>
          <w:szCs w:val="21"/>
          <w:highlight w:val="none"/>
        </w:rPr>
        <w:t xml:space="preserve">1.甲方确定乙方为</w:t>
      </w:r>
      <w:r>
        <w:rPr>
          <w:rFonts w:hint="eastAsia" w:ascii="宋体" w:hAnsi="宋体" w:eastAsia="宋体" w:cs="宋体"/>
          <w:b/>
          <w:bCs/>
          <w:color w:val="000000"/>
          <w:szCs w:val="21"/>
          <w:highlight w:val="none"/>
          <w:u w:val="single"/>
          <w:lang w:eastAsia="zh-CN"/>
        </w:rPr>
        <w:t xml:space="preserve">兰陵街道老小区周边道路保洁项目</w:t>
      </w:r>
      <w:r>
        <w:rPr>
          <w:rFonts w:hint="eastAsia" w:ascii="宋体" w:hAnsi="宋体" w:eastAsia="宋体" w:cs="宋体"/>
          <w:color w:val="000000"/>
          <w:szCs w:val="21"/>
          <w:highlight w:val="none"/>
        </w:rPr>
        <w:t xml:space="preserve">实施人。作业范围详见《作业服务量清单及说明》(附件一)</w:t>
      </w:r>
      <w:r>
        <w:rPr>
          <w:rFonts w:hint="eastAsia" w:ascii="宋体" w:hAnsi="宋体" w:eastAsia="宋体" w:cs="宋体"/>
          <w:b/>
          <w:bCs/>
          <w:color w:val="000000"/>
          <w:szCs w:val="21"/>
          <w:highlight w:val="none"/>
          <w:u w:val="single"/>
        </w:rPr>
      </w:r>
      <w:r/>
    </w:p>
    <w:p>
      <w:pPr>
        <w:pStyle w:val="1075"/>
        <w:ind w:firstLine="420"/>
        <w:keepLines w:val="0"/>
        <w:keepNext w:val="0"/>
        <w:pageBreakBefore w:val="0"/>
        <w:spacing w:line="38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2.下列文件应视为构成合同文件的组成部分与本合同具有同等法律效力，这些文件包括但不限于：</w:t>
      </w:r>
      <w:r>
        <w:rPr>
          <w:rFonts w:hint="eastAsia" w:ascii="宋体" w:hAnsi="宋体" w:eastAsia="宋体" w:cs="宋体"/>
          <w:color w:val="000000"/>
          <w:szCs w:val="21"/>
          <w:highlight w:val="none"/>
        </w:rPr>
      </w:r>
      <w:r/>
    </w:p>
    <w:p>
      <w:pPr>
        <w:pStyle w:val="1075"/>
        <w:ind w:firstLine="420"/>
        <w:keepLines w:val="0"/>
        <w:keepNext w:val="0"/>
        <w:pageBreakBefore w:val="0"/>
        <w:spacing w:line="38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（1）竞争性磋商文件（编号：   ）         （2）乙方提供的响应文件； </w:t>
      </w:r>
      <w:r>
        <w:rPr>
          <w:rFonts w:hint="eastAsia" w:ascii="宋体" w:hAnsi="宋体" w:eastAsia="宋体" w:cs="宋体"/>
          <w:color w:val="000000"/>
          <w:szCs w:val="21"/>
          <w:highlight w:val="none"/>
        </w:rPr>
      </w:r>
      <w:r/>
    </w:p>
    <w:p>
      <w:pPr>
        <w:pStyle w:val="1075"/>
        <w:ind w:firstLine="420"/>
        <w:keepLines w:val="0"/>
        <w:keepNext w:val="0"/>
        <w:pageBreakBefore w:val="0"/>
        <w:spacing w:line="38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（3）成交通知书；                        （4）甲乙双方商定的其他文件等。</w:t>
      </w:r>
      <w:r>
        <w:rPr>
          <w:rFonts w:hint="eastAsia" w:ascii="宋体" w:hAnsi="宋体" w:eastAsia="宋体" w:cs="宋体"/>
          <w:color w:val="000000"/>
          <w:szCs w:val="21"/>
          <w:highlight w:val="none"/>
        </w:rPr>
      </w:r>
      <w:r/>
    </w:p>
    <w:p>
      <w:pPr>
        <w:pStyle w:val="1075"/>
        <w:ind w:firstLine="420"/>
        <w:keepLines w:val="0"/>
        <w:keepNext w:val="0"/>
        <w:pageBreakBefore w:val="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3.上述文件互相补充和解释，如有不明确或不一致之处，以合同约定次序在先者为准。</w:t>
      </w:r>
      <w:r>
        <w:rPr>
          <w:rFonts w:hint="eastAsia" w:ascii="宋体" w:hAnsi="宋体" w:eastAsia="宋体" w:cs="宋体"/>
          <w:color w:val="000000"/>
          <w:szCs w:val="21"/>
          <w:highlight w:val="none"/>
        </w:rPr>
      </w:r>
      <w:r/>
    </w:p>
    <w:p>
      <w:pPr>
        <w:pStyle w:val="1075"/>
        <w:ind w:firstLine="420"/>
        <w:keepLines w:val="0"/>
        <w:keepNext w:val="0"/>
        <w:pageBreakBefore w:val="0"/>
        <w:spacing w:line="38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t xml:space="preserve">合同履行期限：贰年，</w:t>
      </w:r>
      <w:r>
        <w:rPr>
          <w:rFonts w:hint="eastAsia" w:ascii="宋体" w:hAnsi="宋体" w:eastAsia="宋体" w:cs="宋体"/>
          <w:color w:val="000000"/>
          <w:sz w:val="21"/>
          <w:szCs w:val="21"/>
          <w:highlight w:val="none"/>
          <w:lang w:val="en-US" w:eastAsia="zh-CN"/>
        </w:rPr>
        <w:t xml:space="preserve">本合同</w:t>
      </w:r>
      <w:r>
        <w:rPr>
          <w:rFonts w:hint="eastAsia" w:ascii="宋体" w:hAnsi="宋体" w:eastAsia="宋体" w:cs="宋体"/>
          <w:color w:val="000000"/>
          <w:sz w:val="21"/>
          <w:szCs w:val="21"/>
          <w:highlight w:val="none"/>
        </w:rPr>
        <w:t xml:space="preserve">自</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日起至</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日止</w:t>
      </w:r>
      <w:r>
        <w:rPr>
          <w:rFonts w:hint="eastAsia" w:ascii="宋体" w:hAnsi="宋体" w:eastAsia="宋体" w:cs="宋体"/>
          <w:color w:val="000000"/>
          <w:sz w:val="21"/>
          <w:szCs w:val="21"/>
          <w:highlight w:val="none"/>
          <w:lang w:eastAsia="zh-CN"/>
        </w:rPr>
        <w:t xml:space="preserve">。合同一年一签，一年合同期满后经</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eastAsia="zh-CN"/>
        </w:rPr>
        <w:t xml:space="preserve">考核合格后可续签下一年合同。本项目合同执行第</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年期，自</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日起至</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日止。</w:t>
      </w:r>
      <w:r>
        <w:rPr>
          <w:rFonts w:ascii="宋体" w:hAnsi="宋体" w:eastAsia="宋体" w:cs="宋体"/>
          <w:color w:val="000000"/>
          <w:szCs w:val="21"/>
          <w:highlight w:val="none"/>
          <w:lang w:val="en-US" w:eastAsia="zh-CN"/>
        </w:rPr>
      </w:r>
      <w:r/>
    </w:p>
    <w:p>
      <w:pPr>
        <w:pStyle w:val="1075"/>
        <w:ind w:firstLine="420"/>
        <w:keepLines w:val="0"/>
        <w:keepNext w:val="0"/>
        <w:pageBreakBefore w:val="0"/>
        <w:spacing w:line="38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.本项目合同金额为：小写：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lang w:val="en-US" w:eastAsia="zh-CN"/>
        </w:rPr>
        <w:t xml:space="preserve">/年</w:t>
      </w:r>
      <w:r>
        <w:rPr>
          <w:rFonts w:hint="eastAsia" w:ascii="宋体" w:hAnsi="宋体" w:eastAsia="宋体" w:cs="宋体"/>
          <w:color w:val="000000"/>
          <w:szCs w:val="21"/>
          <w:highlight w:val="none"/>
        </w:rPr>
        <w:t xml:space="preserve">，大写：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圆</w:t>
      </w:r>
      <w:r>
        <w:rPr>
          <w:rFonts w:hint="eastAsia" w:ascii="宋体" w:hAnsi="宋体" w:eastAsia="宋体" w:cs="宋体"/>
          <w:color w:val="000000"/>
          <w:szCs w:val="21"/>
          <w:highlight w:val="none"/>
          <w:lang w:val="en-US" w:eastAsia="zh-CN"/>
        </w:rPr>
        <w:t xml:space="preserve">/年</w:t>
      </w:r>
      <w:r>
        <w:rPr>
          <w:rFonts w:hint="eastAsia" w:ascii="宋体" w:hAnsi="宋体" w:eastAsia="宋体" w:cs="宋体"/>
          <w:color w:val="000000"/>
          <w:szCs w:val="21"/>
          <w:highlight w:val="none"/>
        </w:rPr>
        <w:t xml:space="preserve">（附报价分项表，分解至每月支付金额为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u w:val="single"/>
        </w:rPr>
      </w:r>
      <w:r/>
    </w:p>
    <w:p>
      <w:pPr>
        <w:pStyle w:val="1075"/>
        <w:ind w:firstLine="420"/>
        <w:keepLines w:val="0"/>
        <w:keepNext w:val="0"/>
        <w:pageBreakBefore w:val="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合同款结算及支付</w:t>
      </w:r>
      <w:r>
        <w:rPr>
          <w:rFonts w:hint="eastAsia" w:ascii="宋体" w:hAnsi="宋体" w:eastAsia="宋体" w:cs="宋体"/>
          <w:color w:val="000000"/>
          <w:szCs w:val="21"/>
          <w:highlight w:val="none"/>
        </w:rPr>
      </w:r>
      <w:r/>
    </w:p>
    <w:p>
      <w:pPr>
        <w:pStyle w:val="1075"/>
        <w:ind w:left="46" w:firstLine="422"/>
        <w:jc w:val="left"/>
        <w:keepLines w:val="0"/>
        <w:keepNext w:val="0"/>
        <w:pageBreakBefore w:val="0"/>
        <w:spacing w:line="380" w:lineRule="exact"/>
        <w:rPr>
          <w:rFonts w:hint="eastAsia" w:ascii="宋体" w:hAnsi="宋体" w:eastAsia="宋体" w:cs="宋体"/>
          <w:b/>
          <w:bCs/>
          <w:color w:val="000000"/>
          <w:szCs w:val="21"/>
          <w:highlight w:val="none"/>
          <w:u w:val="single"/>
        </w:rPr>
      </w:pPr>
      <w:r>
        <w:rPr>
          <w:rFonts w:hint="eastAsia" w:ascii="宋体" w:hAnsi="宋体" w:eastAsia="宋体" w:cs="宋体"/>
          <w:b/>
          <w:bCs/>
          <w:color w:val="000000"/>
          <w:szCs w:val="21"/>
          <w:highlight w:val="none"/>
          <w:u w:val="single"/>
        </w:rPr>
        <w:t xml:space="preserve">（1）按月付款，</w:t>
      </w:r>
      <w:r>
        <w:rPr>
          <w:rFonts w:hint="eastAsia" w:ascii="宋体" w:hAnsi="宋体" w:eastAsia="宋体" w:cs="宋体"/>
          <w:b/>
          <w:bCs/>
          <w:color w:val="000000"/>
          <w:szCs w:val="21"/>
          <w:highlight w:val="none"/>
          <w:u w:val="single"/>
          <w:lang w:val="en-US" w:eastAsia="zh-CN"/>
        </w:rPr>
        <w:t xml:space="preserve">甲方</w:t>
      </w:r>
      <w:r>
        <w:rPr>
          <w:rFonts w:hint="eastAsia" w:ascii="宋体" w:hAnsi="宋体" w:eastAsia="宋体" w:cs="宋体"/>
          <w:b/>
          <w:bCs/>
          <w:color w:val="000000"/>
          <w:szCs w:val="21"/>
          <w:highlight w:val="none"/>
          <w:u w:val="single"/>
        </w:rPr>
        <w:t xml:space="preserve">按时向</w:t>
      </w:r>
      <w:r>
        <w:rPr>
          <w:rFonts w:hint="eastAsia" w:ascii="宋体" w:hAnsi="宋体" w:eastAsia="宋体" w:cs="宋体"/>
          <w:b/>
          <w:bCs/>
          <w:color w:val="000000"/>
          <w:szCs w:val="21"/>
          <w:highlight w:val="none"/>
          <w:u w:val="single"/>
          <w:lang w:val="en-US" w:eastAsia="zh-CN"/>
        </w:rPr>
        <w:t xml:space="preserve">乙方</w:t>
      </w:r>
      <w:r>
        <w:rPr>
          <w:rFonts w:hint="eastAsia" w:ascii="宋体" w:hAnsi="宋体" w:eastAsia="宋体" w:cs="宋体"/>
          <w:b/>
          <w:bCs/>
          <w:color w:val="000000"/>
          <w:szCs w:val="21"/>
          <w:highlight w:val="none"/>
          <w:u w:val="single"/>
        </w:rPr>
        <w:t xml:space="preserve">支付已完工（即上月）的作业服务款。</w:t>
      </w:r>
      <w:r>
        <w:rPr>
          <w:rFonts w:hint="eastAsia" w:ascii="宋体" w:hAnsi="宋体" w:eastAsia="宋体" w:cs="宋体"/>
          <w:b/>
          <w:bCs/>
          <w:color w:val="000000"/>
          <w:szCs w:val="21"/>
          <w:highlight w:val="none"/>
          <w:u w:val="single"/>
        </w:rPr>
      </w:r>
      <w:r/>
    </w:p>
    <w:p>
      <w:pPr>
        <w:pStyle w:val="1075"/>
        <w:ind w:left="46" w:firstLine="422"/>
        <w:jc w:val="left"/>
        <w:keepLines w:val="0"/>
        <w:keepNext w:val="0"/>
        <w:pageBreakBefore w:val="0"/>
        <w:spacing w:line="380" w:lineRule="exact"/>
        <w:rPr>
          <w:rFonts w:hint="eastAsia" w:ascii="宋体" w:hAnsi="宋体" w:eastAsia="宋体" w:cs="宋体"/>
          <w:b/>
          <w:bCs/>
          <w:color w:val="000000"/>
          <w:szCs w:val="21"/>
          <w:highlight w:val="none"/>
          <w:u w:val="single"/>
        </w:rPr>
      </w:pPr>
      <w:r>
        <w:rPr>
          <w:rFonts w:hint="eastAsia" w:ascii="宋体" w:hAnsi="宋体" w:eastAsia="宋体" w:cs="宋体"/>
          <w:b/>
          <w:bCs/>
          <w:color w:val="000000"/>
          <w:szCs w:val="21"/>
          <w:highlight w:val="none"/>
          <w:u w:val="single"/>
        </w:rPr>
        <w:t xml:space="preserve">（2）付款时间：次月支付，</w:t>
      </w:r>
      <w:r>
        <w:rPr>
          <w:rFonts w:hint="eastAsia" w:ascii="宋体" w:hAnsi="宋体" w:eastAsia="宋体" w:cs="宋体"/>
          <w:b/>
          <w:bCs/>
          <w:color w:val="000000"/>
          <w:szCs w:val="21"/>
          <w:highlight w:val="none"/>
          <w:u w:val="single"/>
          <w:lang w:val="en-US" w:eastAsia="zh-CN"/>
        </w:rPr>
        <w:t xml:space="preserve">乙方</w:t>
      </w:r>
      <w:r>
        <w:rPr>
          <w:rFonts w:hint="eastAsia" w:ascii="宋体" w:hAnsi="宋体" w:eastAsia="宋体" w:cs="宋体"/>
          <w:b/>
          <w:bCs/>
          <w:color w:val="000000"/>
          <w:szCs w:val="21"/>
          <w:highlight w:val="none"/>
          <w:u w:val="single"/>
        </w:rPr>
        <w:t xml:space="preserve">商凭街道考核表向</w:t>
      </w:r>
      <w:r>
        <w:rPr>
          <w:rFonts w:hint="eastAsia" w:ascii="宋体" w:hAnsi="宋体" w:eastAsia="宋体" w:cs="宋体"/>
          <w:b/>
          <w:bCs/>
          <w:color w:val="000000"/>
          <w:szCs w:val="21"/>
          <w:highlight w:val="none"/>
          <w:u w:val="single"/>
          <w:lang w:val="en-US" w:eastAsia="zh-CN"/>
        </w:rPr>
        <w:t xml:space="preserve">甲方</w:t>
      </w:r>
      <w:r>
        <w:rPr>
          <w:rFonts w:hint="eastAsia" w:ascii="宋体" w:hAnsi="宋体" w:eastAsia="宋体" w:cs="宋体"/>
          <w:b/>
          <w:bCs/>
          <w:color w:val="000000"/>
          <w:szCs w:val="21"/>
          <w:highlight w:val="none"/>
          <w:u w:val="single"/>
        </w:rPr>
        <w:t xml:space="preserve">申报。</w:t>
      </w:r>
      <w:r>
        <w:rPr>
          <w:rFonts w:hint="eastAsia" w:ascii="宋体" w:hAnsi="宋体" w:eastAsia="宋体" w:cs="宋体"/>
          <w:b/>
          <w:bCs/>
          <w:color w:val="000000"/>
          <w:szCs w:val="21"/>
          <w:highlight w:val="none"/>
          <w:u w:val="single"/>
        </w:rPr>
      </w:r>
      <w:r/>
    </w:p>
    <w:p>
      <w:pPr>
        <w:pStyle w:val="1075"/>
        <w:ind w:left="46" w:firstLine="422"/>
        <w:jc w:val="left"/>
        <w:keepLines w:val="0"/>
        <w:keepNext w:val="0"/>
        <w:pageBreakBefore w:val="0"/>
        <w:spacing w:line="380" w:lineRule="exact"/>
        <w:rPr>
          <w:rFonts w:hint="eastAsia"/>
          <w:b/>
          <w:bCs/>
          <w:color w:val="000000"/>
          <w:highlight w:val="none"/>
          <w:u w:val="single"/>
        </w:rPr>
      </w:pPr>
      <w:r>
        <w:rPr>
          <w:rFonts w:hint="eastAsia" w:ascii="宋体" w:hAnsi="宋体" w:eastAsia="宋体" w:cs="宋体"/>
          <w:b/>
          <w:bCs/>
          <w:color w:val="000000"/>
          <w:szCs w:val="21"/>
          <w:highlight w:val="none"/>
          <w:u w:val="single"/>
        </w:rPr>
        <w:t xml:space="preserve">（3）扣款方式：结合《环卫作业考评奖惩办法》、《环卫作业考评细则》进行考核年度结算，发生扣款直接在第四季度一次性扣除结算。</w:t>
      </w:r>
      <w:r>
        <w:rPr>
          <w:rFonts w:hint="eastAsia"/>
          <w:b/>
          <w:bCs/>
          <w:color w:val="000000"/>
          <w:highlight w:val="none"/>
          <w:u w:val="single"/>
        </w:rPr>
      </w:r>
      <w:r/>
    </w:p>
    <w:p>
      <w:pPr>
        <w:pStyle w:val="1075"/>
        <w:keepLines w:val="0"/>
        <w:keepNext w:val="0"/>
        <w:pageBreakBefore w:val="0"/>
        <w:spacing w:line="38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二、甲方权利和义务</w:t>
      </w:r>
      <w:r>
        <w:rPr>
          <w:rFonts w:hint="eastAsia" w:ascii="宋体" w:hAnsi="宋体" w:eastAsia="宋体" w:cs="宋体"/>
          <w:b/>
          <w:bCs/>
          <w:color w:val="000000"/>
          <w:szCs w:val="21"/>
          <w:highlight w:val="none"/>
        </w:rPr>
      </w:r>
      <w:r/>
    </w:p>
    <w:p>
      <w:pPr>
        <w:pStyle w:val="1075"/>
        <w:ind w:firstLine="420"/>
        <w:keepLines w:val="0"/>
        <w:keepNext w:val="0"/>
        <w:pageBreakBefore w:val="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1.根据常城管【2021】32号《常州市城市管理局关于印发&lt;常州市环卫作业服务企业信用管理办法（试行）&gt;的通知》精神，对乙方作业服务及履行合同情况进行考核和指导。</w:t>
      </w:r>
      <w:r>
        <w:rPr>
          <w:rFonts w:hint="eastAsia" w:ascii="宋体" w:hAnsi="宋体" w:eastAsia="宋体" w:cs="宋体"/>
          <w:color w:val="000000"/>
          <w:szCs w:val="21"/>
          <w:highlight w:val="none"/>
        </w:rPr>
      </w:r>
      <w:r/>
    </w:p>
    <w:p>
      <w:pPr>
        <w:pStyle w:val="1075"/>
        <w:ind w:firstLine="424"/>
        <w:keepLines w:val="0"/>
        <w:keepNext w:val="0"/>
        <w:pageBreakBefore w:val="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2.根据本标段作业考核的结果，向乙方支付承包费。每次付款前，乙方应向甲方提供符合要求的发票。</w:t>
      </w:r>
      <w:r>
        <w:rPr>
          <w:rFonts w:hint="eastAsia" w:ascii="宋体" w:hAnsi="宋体" w:eastAsia="宋体" w:cs="宋体"/>
          <w:color w:val="000000"/>
          <w:szCs w:val="21"/>
          <w:highlight w:val="none"/>
        </w:rPr>
      </w:r>
      <w:r/>
    </w:p>
    <w:p>
      <w:pPr>
        <w:pStyle w:val="1075"/>
        <w:ind w:firstLine="424"/>
        <w:keepLines w:val="0"/>
        <w:keepNext w:val="0"/>
        <w:pageBreakBefore w:val="0"/>
        <w:spacing w:line="380" w:lineRule="exact"/>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3.听取乙方提出的建议并给予答复。</w:t>
      </w:r>
      <w:r>
        <w:rPr>
          <w:rFonts w:hint="eastAsia" w:ascii="宋体" w:hAnsi="宋体" w:eastAsia="宋体" w:cs="宋体"/>
          <w:color w:val="000000"/>
          <w:szCs w:val="21"/>
          <w:highlight w:val="none"/>
        </w:rPr>
      </w:r>
      <w:r/>
    </w:p>
    <w:p>
      <w:pPr>
        <w:pStyle w:val="1075"/>
        <w:ind w:firstLine="424"/>
        <w:keepLines w:val="0"/>
        <w:keepNext w:val="0"/>
        <w:pageBreakBefore w:val="0"/>
        <w:spacing w:line="380" w:lineRule="exact"/>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4.监督乙方履行承诺。</w:t>
      </w:r>
      <w:r>
        <w:rPr>
          <w:rFonts w:hint="eastAsia" w:ascii="宋体" w:hAnsi="宋体" w:eastAsia="宋体" w:cs="宋体"/>
          <w:color w:val="000000"/>
          <w:szCs w:val="21"/>
          <w:highlight w:val="none"/>
        </w:rPr>
      </w:r>
      <w:r/>
    </w:p>
    <w:p>
      <w:pPr>
        <w:pStyle w:val="1075"/>
        <w:ind w:firstLine="424"/>
        <w:keepLines w:val="0"/>
        <w:keepNext w:val="0"/>
        <w:pageBreakBefore w:val="0"/>
        <w:spacing w:line="380" w:lineRule="exact"/>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5.有对作业服务要求和质量考核办法的解释权。</w:t>
      </w:r>
      <w:r>
        <w:rPr>
          <w:rFonts w:hint="eastAsia" w:ascii="宋体" w:hAnsi="宋体" w:eastAsia="宋体" w:cs="宋体"/>
          <w:color w:val="000000"/>
          <w:szCs w:val="21"/>
          <w:highlight w:val="none"/>
        </w:rPr>
      </w:r>
      <w:r/>
    </w:p>
    <w:p>
      <w:pPr>
        <w:pStyle w:val="1075"/>
        <w:keepLines w:val="0"/>
        <w:keepNext w:val="0"/>
        <w:pageBreakBefore w:val="0"/>
        <w:spacing w:line="38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三、乙方权利和义务</w:t>
      </w:r>
      <w:r>
        <w:rPr>
          <w:rFonts w:hint="eastAsia" w:ascii="宋体" w:hAnsi="宋体" w:eastAsia="宋体" w:cs="宋体"/>
          <w:b/>
          <w:bCs/>
          <w:color w:val="000000"/>
          <w:szCs w:val="21"/>
          <w:highlight w:val="none"/>
        </w:rPr>
      </w:r>
      <w:r/>
    </w:p>
    <w:p>
      <w:pPr>
        <w:pStyle w:val="1075"/>
        <w:ind w:firstLine="420"/>
        <w:keepLines w:val="0"/>
        <w:keepNext w:val="0"/>
        <w:pageBreakBefore w:val="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1.根据常城管【2021】32号《常州市城市管理局关于印发&lt;常州市环卫作业服务企业信用管理办法（试行）&gt;的通知》中相关条款和投标响应文件所作的承诺组织作业。</w:t>
      </w:r>
      <w:r>
        <w:rPr>
          <w:rFonts w:hint="eastAsia" w:ascii="宋体" w:hAnsi="宋体" w:eastAsia="宋体" w:cs="宋体"/>
          <w:color w:val="000000"/>
          <w:szCs w:val="21"/>
          <w:highlight w:val="none"/>
        </w:rPr>
      </w:r>
      <w:r/>
    </w:p>
    <w:p>
      <w:pPr>
        <w:pStyle w:val="1075"/>
        <w:ind w:firstLine="420"/>
        <w:keepLines w:val="0"/>
        <w:keepNext w:val="0"/>
        <w:pageBreakBefore w:val="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2.为保证作业的正常有效开展，乙方负责组成固定的专业服务队伍，按要求提交作业计划和预案，经甲方认可并备案。</w:t>
      </w:r>
      <w:r>
        <w:rPr>
          <w:rFonts w:hint="eastAsia" w:ascii="宋体" w:hAnsi="宋体" w:eastAsia="宋体" w:cs="宋体"/>
          <w:color w:val="000000"/>
          <w:szCs w:val="21"/>
          <w:highlight w:val="none"/>
        </w:rPr>
      </w:r>
      <w:r/>
    </w:p>
    <w:p>
      <w:pPr>
        <w:pStyle w:val="1075"/>
        <w:ind w:firstLine="420"/>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3.接受甲方和相关管理部门的考核及其结果。</w:t>
      </w:r>
      <w:r>
        <w:rPr>
          <w:rFonts w:hint="eastAsia" w:ascii="宋体" w:hAnsi="宋体" w:eastAsia="宋体" w:cs="宋体"/>
          <w:color w:val="000000"/>
          <w:szCs w:val="21"/>
        </w:rPr>
      </w:r>
      <w:r/>
    </w:p>
    <w:p>
      <w:pPr>
        <w:pStyle w:val="1075"/>
        <w:ind w:firstLine="420"/>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4.独立承担作业中的人员安全责任、财产的经济赔偿责任。</w:t>
      </w:r>
      <w:r>
        <w:rPr>
          <w:rFonts w:hint="eastAsia" w:ascii="宋体" w:hAnsi="宋体" w:eastAsia="宋体" w:cs="宋体"/>
          <w:color w:val="000000"/>
          <w:szCs w:val="21"/>
        </w:rPr>
      </w:r>
      <w:r/>
    </w:p>
    <w:p>
      <w:pPr>
        <w:pStyle w:val="1075"/>
        <w:ind w:firstLine="420"/>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5.在任何情况下（如灾害天气期间或重大活动期间），乙方均应无条件按甲方要求完成甲方或政府主管部门安排的指令性任务。</w:t>
      </w:r>
      <w:r>
        <w:rPr>
          <w:rFonts w:hint="eastAsia" w:ascii="宋体" w:hAnsi="宋体" w:eastAsia="宋体" w:cs="宋体"/>
          <w:color w:val="000000"/>
          <w:szCs w:val="21"/>
        </w:rPr>
      </w:r>
      <w:r/>
    </w:p>
    <w:p>
      <w:pPr>
        <w:pStyle w:val="1075"/>
        <w:ind w:firstLine="420"/>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6.自觉执行国家的法律法规，按常州市有关规定及时缴纳“五金”，签订劳动用工合同，作业及管理人员工资不得低于常州市最低工资标准，独立承担和处理劳资纠纷等工作。</w:t>
      </w:r>
      <w:r>
        <w:rPr>
          <w:rFonts w:hint="eastAsia" w:ascii="宋体" w:hAnsi="宋体" w:eastAsia="宋体" w:cs="宋体"/>
          <w:color w:val="000000"/>
          <w:szCs w:val="21"/>
        </w:rPr>
      </w:r>
      <w:r/>
    </w:p>
    <w:p>
      <w:pPr>
        <w:pStyle w:val="1075"/>
        <w:ind w:firstLine="420"/>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7.接受甲方和社会监督，对存在的问题在指定时间内整改到位，并将整改结果报甲方。</w:t>
      </w:r>
      <w:r>
        <w:rPr>
          <w:rFonts w:hint="eastAsia" w:ascii="宋体" w:hAnsi="宋体" w:eastAsia="宋体" w:cs="宋体"/>
          <w:color w:val="000000"/>
          <w:szCs w:val="21"/>
        </w:rPr>
      </w:r>
      <w:r/>
    </w:p>
    <w:p>
      <w:pPr>
        <w:pStyle w:val="1075"/>
        <w:ind w:firstLine="420"/>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8.准时参加甲方召开的会议。</w:t>
      </w:r>
      <w:r>
        <w:rPr>
          <w:rFonts w:hint="eastAsia" w:ascii="宋体" w:hAnsi="宋体" w:eastAsia="宋体" w:cs="宋体"/>
          <w:color w:val="000000"/>
          <w:szCs w:val="21"/>
        </w:rPr>
      </w:r>
      <w:r/>
    </w:p>
    <w:p>
      <w:pPr>
        <w:pStyle w:val="1075"/>
        <w:ind w:firstLine="420"/>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9.向甲方提出合理化建议。</w:t>
      </w:r>
      <w:r>
        <w:rPr>
          <w:rFonts w:hint="eastAsia" w:ascii="宋体" w:hAnsi="宋体" w:eastAsia="宋体" w:cs="宋体"/>
          <w:color w:val="000000"/>
          <w:szCs w:val="21"/>
        </w:rPr>
      </w:r>
      <w:r/>
    </w:p>
    <w:p>
      <w:pPr>
        <w:pStyle w:val="1075"/>
        <w:keepLines w:val="0"/>
        <w:keepNext w:val="0"/>
        <w:pageBreakBefore w:val="0"/>
        <w:spacing w:line="38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四、违约责任</w:t>
      </w:r>
      <w:r>
        <w:rPr>
          <w:rFonts w:hint="eastAsia" w:ascii="宋体" w:hAnsi="宋体" w:eastAsia="宋体" w:cs="宋体"/>
          <w:b/>
          <w:bCs/>
          <w:color w:val="000000"/>
          <w:szCs w:val="21"/>
        </w:rPr>
      </w:r>
      <w:r/>
    </w:p>
    <w:p>
      <w:pPr>
        <w:pStyle w:val="1075"/>
        <w:ind w:left="2" w:firstLine="424"/>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1.合同一方不履行合同义务或违反履行合同义务约定的，应当承担继续履行、采取补救措施或者赔偿损失等违约责任。</w:t>
      </w:r>
      <w:r>
        <w:rPr>
          <w:rFonts w:hint="eastAsia" w:ascii="宋体" w:hAnsi="宋体" w:eastAsia="宋体" w:cs="宋体"/>
          <w:color w:val="000000"/>
          <w:szCs w:val="21"/>
        </w:rPr>
      </w:r>
      <w:r/>
    </w:p>
    <w:p>
      <w:pPr>
        <w:pStyle w:val="1075"/>
        <w:ind w:left="2" w:firstLine="424"/>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2.甲方逾期付款应按照逾期付款金额的每日万分之一支付逾期付款违约金，违约金最高不得超过合同总金额的5%。</w:t>
      </w:r>
      <w:r>
        <w:rPr>
          <w:rFonts w:hint="eastAsia" w:ascii="宋体" w:hAnsi="宋体" w:eastAsia="宋体" w:cs="宋体"/>
          <w:color w:val="000000"/>
          <w:szCs w:val="21"/>
        </w:rPr>
      </w:r>
      <w:r/>
    </w:p>
    <w:p>
      <w:pPr>
        <w:pStyle w:val="1075"/>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    3.乙方出现下列情况之一的，乙方应承担相应违约责任并向甲方支付合同总金额5%的违约金；若实际损失高于违约金的，甲方有权要求乙方赔偿相应的违约损失： </w:t>
      </w:r>
      <w:r>
        <w:rPr>
          <w:rFonts w:hint="eastAsia" w:ascii="宋体" w:hAnsi="宋体" w:eastAsia="宋体" w:cs="宋体"/>
          <w:color w:val="000000"/>
          <w:szCs w:val="21"/>
        </w:rPr>
      </w:r>
      <w:r/>
    </w:p>
    <w:p>
      <w:pPr>
        <w:pStyle w:val="1075"/>
        <w:ind w:firstLine="359"/>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①由于自身管理不善发生群体性事件的；</w:t>
      </w:r>
      <w:r>
        <w:rPr>
          <w:rFonts w:hint="eastAsia" w:ascii="宋体" w:hAnsi="宋体" w:eastAsia="宋体" w:cs="宋体"/>
          <w:color w:val="000000"/>
          <w:szCs w:val="21"/>
        </w:rPr>
      </w:r>
      <w:r/>
    </w:p>
    <w:p>
      <w:pPr>
        <w:pStyle w:val="1075"/>
        <w:ind w:firstLine="359"/>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②发生重大违规违法现象的或发生重大安全事故或财产纠纷；</w:t>
      </w:r>
      <w:r>
        <w:rPr>
          <w:rFonts w:hint="eastAsia" w:ascii="宋体" w:hAnsi="宋体" w:eastAsia="宋体" w:cs="宋体"/>
          <w:color w:val="000000"/>
          <w:szCs w:val="21"/>
        </w:rPr>
      </w:r>
      <w:r/>
    </w:p>
    <w:p>
      <w:pPr>
        <w:pStyle w:val="1075"/>
        <w:ind w:firstLine="359"/>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③有媒体曝光、市长信箱等投诉且整改不到位的；</w:t>
      </w:r>
      <w:r>
        <w:rPr>
          <w:rFonts w:hint="eastAsia" w:ascii="宋体" w:hAnsi="宋体" w:eastAsia="宋体" w:cs="宋体"/>
          <w:color w:val="000000"/>
          <w:szCs w:val="21"/>
        </w:rPr>
      </w:r>
      <w:r/>
    </w:p>
    <w:p>
      <w:pPr>
        <w:pStyle w:val="1075"/>
        <w:ind w:firstLine="359"/>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④有严重侵犯工人利益的，如公司未按时缴纳社保或发放工资，经甲方督促在规定的时间段仍未缴纳或发放的；或合同期内出现两次未及时缴纳社保或发放工资的；</w:t>
      </w:r>
      <w:r>
        <w:rPr>
          <w:rFonts w:hint="eastAsia" w:ascii="宋体" w:hAnsi="宋体" w:eastAsia="宋体" w:cs="宋体"/>
          <w:color w:val="000000"/>
          <w:szCs w:val="21"/>
        </w:rPr>
      </w:r>
      <w:r/>
    </w:p>
    <w:p>
      <w:pPr>
        <w:pStyle w:val="1075"/>
        <w:ind w:firstLine="359"/>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⑤乙方违反本合同任一条款，经催告仍未改正的；</w:t>
      </w:r>
      <w:r>
        <w:rPr>
          <w:rFonts w:hint="eastAsia" w:ascii="宋体" w:hAnsi="宋体" w:eastAsia="宋体" w:cs="宋体"/>
          <w:color w:val="000000"/>
          <w:szCs w:val="21"/>
        </w:rPr>
      </w:r>
      <w:r/>
    </w:p>
    <w:p>
      <w:pPr>
        <w:pStyle w:val="1075"/>
        <w:ind w:firstLine="359"/>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⑥乙方存在严重违反本</w:t>
      </w:r>
      <w:r>
        <w:rPr>
          <w:rFonts w:hint="eastAsia" w:ascii="宋体" w:hAnsi="宋体" w:eastAsia="宋体" w:cs="宋体"/>
          <w:color w:val="000000"/>
          <w:szCs w:val="21"/>
          <w:lang w:val="en-US" w:eastAsia="zh-CN"/>
        </w:rPr>
        <w:t xml:space="preserve">合同</w:t>
      </w:r>
      <w:r>
        <w:rPr>
          <w:rFonts w:hint="eastAsia" w:ascii="宋体" w:hAnsi="宋体" w:eastAsia="宋体" w:cs="宋体"/>
          <w:color w:val="000000"/>
          <w:szCs w:val="21"/>
        </w:rPr>
        <w:t xml:space="preserve">的其他行为。</w:t>
      </w:r>
      <w:r>
        <w:rPr>
          <w:rFonts w:hint="eastAsia" w:ascii="宋体" w:hAnsi="宋体" w:eastAsia="宋体" w:cs="宋体"/>
          <w:color w:val="000000"/>
          <w:szCs w:val="21"/>
        </w:rPr>
      </w:r>
      <w:r/>
    </w:p>
    <w:p>
      <w:pPr>
        <w:pStyle w:val="1075"/>
        <w:keepLines w:val="0"/>
        <w:keepNext w:val="0"/>
        <w:pageBreakBefore w:val="0"/>
        <w:spacing w:line="38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五、不可抗力</w:t>
      </w:r>
      <w:r>
        <w:rPr>
          <w:rFonts w:hint="eastAsia" w:ascii="宋体" w:hAnsi="宋体" w:eastAsia="宋体" w:cs="宋体"/>
          <w:b/>
          <w:bCs/>
          <w:color w:val="000000"/>
          <w:szCs w:val="21"/>
        </w:rPr>
      </w:r>
      <w:r/>
    </w:p>
    <w:p>
      <w:pPr>
        <w:pStyle w:val="1075"/>
        <w:ind w:firstLine="424"/>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1.因不可抗力（或甲、乙双方不能控制的原因）不能履行合同的，根据不可抗力的影响，部分或者全部免除责任，但合同一方迟延履行后发生不可抗力的，不能免除其责任。</w:t>
      </w:r>
      <w:r>
        <w:rPr>
          <w:rFonts w:hint="eastAsia" w:ascii="宋体" w:hAnsi="宋体" w:eastAsia="宋体" w:cs="宋体"/>
          <w:color w:val="000000"/>
          <w:szCs w:val="21"/>
        </w:rPr>
      </w:r>
      <w:r/>
    </w:p>
    <w:p>
      <w:pPr>
        <w:pStyle w:val="1075"/>
        <w:ind w:firstLine="424"/>
        <w:keepLines w:val="0"/>
        <w:keepNext w:val="0"/>
        <w:pageBreakBefore w:val="0"/>
        <w:spacing w:line="380" w:lineRule="exact"/>
        <w:tabs>
          <w:tab w:val="left" w:pos="720" w:leader="none"/>
        </w:tabs>
        <w:rPr>
          <w:rFonts w:hint="eastAsia" w:ascii="宋体" w:hAnsi="宋体" w:eastAsia="宋体" w:cs="宋体"/>
          <w:color w:val="000000"/>
          <w:szCs w:val="21"/>
        </w:rPr>
      </w:pPr>
      <w:r>
        <w:rPr>
          <w:rFonts w:hint="eastAsia" w:ascii="宋体" w:hAnsi="宋体" w:eastAsia="宋体" w:cs="宋体"/>
          <w:color w:val="000000"/>
          <w:szCs w:val="21"/>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Cs w:val="21"/>
        </w:rPr>
      </w:r>
      <w:r/>
    </w:p>
    <w:p>
      <w:pPr>
        <w:pStyle w:val="1075"/>
        <w:keepLines w:val="0"/>
        <w:keepNext w:val="0"/>
        <w:pageBreakBefore w:val="0"/>
        <w:spacing w:line="38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六、合同生效及其它</w:t>
      </w:r>
      <w:r>
        <w:rPr>
          <w:rFonts w:hint="eastAsia" w:ascii="宋体" w:hAnsi="宋体" w:eastAsia="宋体" w:cs="宋体"/>
          <w:b/>
          <w:bCs/>
          <w:color w:val="000000"/>
          <w:szCs w:val="21"/>
        </w:rPr>
      </w:r>
      <w:r/>
    </w:p>
    <w:p>
      <w:pPr>
        <w:pStyle w:val="1075"/>
        <w:ind w:firstLine="424"/>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合同经双方签字并盖章后即生效。</w:t>
      </w:r>
      <w:r>
        <w:rPr>
          <w:rFonts w:hint="eastAsia" w:ascii="宋体" w:hAnsi="宋体" w:eastAsia="宋体" w:cs="宋体"/>
          <w:color w:val="000000"/>
          <w:szCs w:val="21"/>
        </w:rPr>
      </w:r>
      <w:r/>
    </w:p>
    <w:p>
      <w:pPr>
        <w:pStyle w:val="1075"/>
        <w:keepLines w:val="0"/>
        <w:keepNext w:val="0"/>
        <w:pageBreakBefore w:val="0"/>
        <w:spacing w:line="38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七、合同的解除和转让</w:t>
      </w:r>
      <w:r>
        <w:rPr>
          <w:rFonts w:hint="eastAsia" w:ascii="宋体" w:hAnsi="宋体" w:eastAsia="宋体" w:cs="宋体"/>
          <w:b/>
          <w:bCs/>
          <w:color w:val="000000"/>
          <w:szCs w:val="21"/>
        </w:rPr>
      </w:r>
      <w:r/>
    </w:p>
    <w:p>
      <w:pPr>
        <w:pStyle w:val="1075"/>
        <w:ind w:firstLine="424"/>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1.甲方和乙方协商一致，可以解除合同。合同解除应提前15日由甲方书面报告见证方。</w:t>
      </w:r>
      <w:r>
        <w:rPr>
          <w:rFonts w:hint="eastAsia" w:ascii="宋体" w:hAnsi="宋体" w:eastAsia="宋体" w:cs="宋体"/>
          <w:color w:val="000000"/>
          <w:szCs w:val="21"/>
        </w:rPr>
      </w:r>
      <w:r/>
    </w:p>
    <w:p>
      <w:pPr>
        <w:pStyle w:val="1075"/>
        <w:ind w:firstLine="424"/>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2.有下列情况之一，合同一方可以要求解除合同：</w:t>
      </w:r>
      <w:r>
        <w:rPr>
          <w:rFonts w:hint="eastAsia" w:ascii="宋体" w:hAnsi="宋体" w:eastAsia="宋体" w:cs="宋体"/>
          <w:color w:val="000000"/>
          <w:szCs w:val="21"/>
        </w:rPr>
      </w:r>
      <w:r/>
    </w:p>
    <w:p>
      <w:pPr>
        <w:pStyle w:val="1075"/>
        <w:ind w:firstLine="424"/>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①因不可抗力致使不能实现合同目的，未受不可抗力影响的一方有权解除合同；</w:t>
      </w:r>
      <w:r>
        <w:rPr>
          <w:rFonts w:hint="eastAsia" w:ascii="宋体" w:hAnsi="宋体" w:eastAsia="宋体" w:cs="宋体"/>
          <w:color w:val="000000"/>
          <w:szCs w:val="21"/>
        </w:rPr>
      </w:r>
      <w:r/>
    </w:p>
    <w:p>
      <w:pPr>
        <w:pStyle w:val="1075"/>
        <w:ind w:firstLine="424"/>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②因合同一方违约导致合同不能履行，另一方有权解除合同。</w:t>
      </w:r>
      <w:r>
        <w:rPr>
          <w:rFonts w:hint="eastAsia" w:ascii="宋体" w:hAnsi="宋体" w:eastAsia="宋体" w:cs="宋体"/>
          <w:color w:val="000000"/>
          <w:szCs w:val="21"/>
        </w:rPr>
      </w:r>
      <w:r/>
    </w:p>
    <w:p>
      <w:pPr>
        <w:pStyle w:val="1075"/>
        <w:ind w:firstLine="424"/>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3.有权解除合同的一方，应当在违约事实或不可抗力发生之后30天内书面通知对方提出解除合同，合同在书面通知到达对方时解除。</w:t>
      </w:r>
      <w:r>
        <w:rPr>
          <w:rFonts w:hint="eastAsia" w:ascii="宋体" w:hAnsi="宋体" w:eastAsia="宋体" w:cs="宋体"/>
          <w:color w:val="000000"/>
          <w:szCs w:val="21"/>
        </w:rPr>
      </w:r>
      <w:r/>
    </w:p>
    <w:p>
      <w:pPr>
        <w:pStyle w:val="1075"/>
        <w:ind w:left="105" w:firstLine="319"/>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4.合同的部分或全部都不得转包或分包。</w:t>
      </w:r>
      <w:r>
        <w:rPr>
          <w:rFonts w:hint="eastAsia" w:ascii="宋体" w:hAnsi="宋体" w:eastAsia="宋体" w:cs="宋体"/>
          <w:color w:val="000000"/>
          <w:szCs w:val="21"/>
        </w:rPr>
      </w:r>
      <w:r/>
    </w:p>
    <w:p>
      <w:pPr>
        <w:pStyle w:val="1075"/>
        <w:ind w:left="105" w:firstLine="319"/>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5.如有下列情况，甲方有权单方面解除合同，乙方应向甲方支付合同总价款5%的违约金；若实际损失高于违约金的，乙方应赔偿相应的损失：</w:t>
      </w:r>
      <w:r>
        <w:rPr>
          <w:rFonts w:hint="eastAsia" w:ascii="宋体" w:hAnsi="宋体" w:eastAsia="宋体" w:cs="宋体"/>
          <w:color w:val="000000"/>
          <w:szCs w:val="21"/>
        </w:rPr>
      </w:r>
      <w:r/>
    </w:p>
    <w:p>
      <w:pPr>
        <w:pStyle w:val="1075"/>
        <w:keepLines w:val="0"/>
        <w:keepNext w:val="0"/>
        <w:pageBreakBefore w:val="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    ①出现本合同第六条第四款，且情节严重，造成影响的；</w:t>
      </w:r>
      <w:r>
        <w:rPr>
          <w:rFonts w:hint="eastAsia" w:ascii="宋体" w:hAnsi="宋体" w:eastAsia="宋体" w:cs="宋体"/>
          <w:color w:val="000000"/>
          <w:szCs w:val="21"/>
        </w:rPr>
      </w:r>
      <w:r/>
    </w:p>
    <w:p>
      <w:pPr>
        <w:pStyle w:val="1075"/>
        <w:ind w:firstLine="420"/>
        <w:keepLines w:val="0"/>
        <w:keepNext w:val="0"/>
        <w:pageBreakBefore w:val="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②将承包的作业服务部分或全部转包他人的。</w:t>
      </w:r>
      <w:r>
        <w:rPr>
          <w:rFonts w:hint="eastAsia" w:ascii="宋体" w:hAnsi="宋体" w:eastAsia="宋体" w:cs="宋体"/>
          <w:color w:val="000000"/>
          <w:szCs w:val="21"/>
          <w:highlight w:val="none"/>
        </w:rPr>
      </w:r>
      <w:r/>
    </w:p>
    <w:p>
      <w:pPr>
        <w:pStyle w:val="1075"/>
        <w:keepLines w:val="0"/>
        <w:keepNext w:val="0"/>
        <w:pageBreakBefore w:val="0"/>
        <w:spacing w:line="38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八、履约保证金</w:t>
      </w:r>
      <w:r>
        <w:rPr>
          <w:rFonts w:hint="eastAsia" w:ascii="宋体" w:hAnsi="宋体" w:eastAsia="宋体" w:cs="宋体"/>
          <w:b/>
          <w:bCs/>
          <w:color w:val="000000"/>
          <w:szCs w:val="21"/>
          <w:highlight w:val="none"/>
        </w:rPr>
      </w:r>
      <w:r/>
    </w:p>
    <w:p>
      <w:pPr>
        <w:pStyle w:val="1075"/>
        <w:ind w:firstLine="527"/>
        <w:keepLines w:val="0"/>
        <w:keepNext w:val="0"/>
        <w:pageBreakBefore w:val="0"/>
        <w:spacing w:line="380" w:lineRule="exact"/>
        <w:tabs>
          <w:tab w:val="left" w:pos="360" w:leader="none"/>
        </w:tabs>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1.乙方须在合同签订之日起5日内向甲方提供金额为</w:t>
      </w:r>
      <w:r>
        <w:rPr>
          <w:rFonts w:hint="eastAsia" w:ascii="宋体" w:hAnsi="宋体" w:eastAsia="宋体" w:cs="宋体"/>
          <w:b/>
          <w:bCs/>
          <w:color w:val="000000"/>
          <w:szCs w:val="21"/>
          <w:highlight w:val="none"/>
          <w:u w:val="single"/>
        </w:rPr>
        <w:t xml:space="preserve">  /  </w:t>
      </w:r>
      <w:r>
        <w:rPr>
          <w:rFonts w:hint="eastAsia" w:ascii="宋体" w:hAnsi="宋体" w:eastAsia="宋体" w:cs="宋体"/>
          <w:b/>
          <w:bCs/>
          <w:color w:val="000000"/>
          <w:szCs w:val="21"/>
          <w:highlight w:val="none"/>
        </w:rPr>
        <w:t xml:space="preserve">的履约保证金或保函。 </w:t>
      </w:r>
      <w:r>
        <w:rPr>
          <w:rFonts w:hint="eastAsia" w:ascii="宋体" w:hAnsi="宋体" w:eastAsia="宋体" w:cs="宋体"/>
          <w:b/>
          <w:bCs/>
          <w:color w:val="000000"/>
          <w:szCs w:val="21"/>
          <w:highlight w:val="none"/>
        </w:rPr>
      </w:r>
      <w:r/>
    </w:p>
    <w:p>
      <w:pPr>
        <w:pStyle w:val="1075"/>
        <w:ind w:firstLine="525"/>
        <w:keepLines w:val="0"/>
        <w:keepNext w:val="0"/>
        <w:pageBreakBefore w:val="0"/>
        <w:spacing w:line="380" w:lineRule="exact"/>
        <w:tabs>
          <w:tab w:val="left" w:pos="36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2.履约保证金将项目结束后30日内无息退返乙方。</w:t>
      </w:r>
      <w:r>
        <w:rPr>
          <w:rFonts w:hint="eastAsia" w:ascii="宋体" w:hAnsi="宋体" w:eastAsia="宋体" w:cs="宋体"/>
          <w:color w:val="000000"/>
          <w:szCs w:val="21"/>
          <w:highlight w:val="none"/>
        </w:rPr>
      </w:r>
      <w:r/>
    </w:p>
    <w:p>
      <w:pPr>
        <w:pStyle w:val="1075"/>
        <w:keepLines w:val="0"/>
        <w:keepNext w:val="0"/>
        <w:pageBreakBefore w:val="0"/>
        <w:spacing w:line="38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九、争议解决</w:t>
      </w:r>
      <w:r>
        <w:rPr>
          <w:rFonts w:hint="eastAsia" w:ascii="宋体" w:hAnsi="宋体" w:eastAsia="宋体" w:cs="宋体"/>
          <w:b/>
          <w:bCs/>
          <w:color w:val="000000"/>
          <w:szCs w:val="21"/>
          <w:highlight w:val="none"/>
        </w:rPr>
      </w:r>
      <w:r/>
    </w:p>
    <w:p>
      <w:pPr>
        <w:pStyle w:val="1075"/>
        <w:ind w:firstLine="424"/>
        <w:keepLines w:val="0"/>
        <w:keepNext w:val="0"/>
        <w:pageBreakBefore w:val="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因履行本合同引起的或与本合同有关的争议，甲、乙双方应首先通过友好协商解决，如果协商不能解决争议，提交甲方所在地提起诉讼。</w:t>
      </w:r>
      <w:r>
        <w:rPr>
          <w:rFonts w:hint="eastAsia" w:ascii="宋体" w:hAnsi="宋体" w:eastAsia="宋体" w:cs="宋体"/>
          <w:color w:val="000000"/>
          <w:szCs w:val="21"/>
          <w:highlight w:val="none"/>
        </w:rPr>
      </w:r>
      <w:r/>
    </w:p>
    <w:p>
      <w:pPr>
        <w:pStyle w:val="1075"/>
        <w:numPr>
          <w:ilvl w:val="0"/>
          <w:numId w:val="9"/>
        </w:numPr>
        <w:keepLines w:val="0"/>
        <w:keepNext w:val="0"/>
        <w:pageBreakBefore w:val="0"/>
        <w:spacing w:line="38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其他</w:t>
      </w:r>
      <w:r>
        <w:rPr>
          <w:rFonts w:hint="eastAsia" w:ascii="宋体" w:hAnsi="宋体" w:eastAsia="宋体" w:cs="宋体"/>
          <w:b/>
          <w:bCs/>
          <w:color w:val="000000"/>
          <w:szCs w:val="21"/>
          <w:highlight w:val="none"/>
        </w:rPr>
      </w:r>
      <w:r/>
    </w:p>
    <w:p>
      <w:pPr>
        <w:pStyle w:val="1075"/>
        <w:ind w:firstLine="424"/>
        <w:keepLines w:val="0"/>
        <w:keepNext w:val="0"/>
        <w:pageBreakBefore w:val="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1.本合同一经协商，甲乙双方签字（盖章）且经采购代理机构备案后生效，本合同一式</w:t>
      </w:r>
      <w:r>
        <w:rPr>
          <w:rFonts w:hint="eastAsia" w:ascii="宋体" w:hAnsi="宋体" w:eastAsia="宋体" w:cs="宋体"/>
          <w:b/>
          <w:bCs/>
          <w:color w:val="000000"/>
          <w:szCs w:val="21"/>
          <w:highlight w:val="none"/>
          <w:u w:val="single"/>
        </w:rPr>
        <w:t xml:space="preserve">伍</w:t>
      </w:r>
      <w:r>
        <w:rPr>
          <w:rFonts w:hint="eastAsia" w:ascii="宋体" w:hAnsi="宋体" w:eastAsia="宋体" w:cs="宋体"/>
          <w:color w:val="000000"/>
          <w:szCs w:val="21"/>
          <w:highlight w:val="none"/>
        </w:rPr>
        <w:t xml:space="preserve">份，甲、乙双方各执</w:t>
      </w:r>
      <w:r>
        <w:rPr>
          <w:rFonts w:hint="eastAsia" w:ascii="宋体" w:hAnsi="宋体" w:eastAsia="宋体" w:cs="宋体"/>
          <w:b/>
          <w:bCs/>
          <w:color w:val="000000"/>
          <w:szCs w:val="21"/>
          <w:highlight w:val="none"/>
          <w:u w:val="single"/>
        </w:rPr>
        <w:t xml:space="preserve">贰</w:t>
      </w:r>
      <w:r>
        <w:rPr>
          <w:rFonts w:hint="eastAsia" w:ascii="宋体" w:hAnsi="宋体" w:eastAsia="宋体" w:cs="宋体"/>
          <w:color w:val="000000"/>
          <w:szCs w:val="21"/>
          <w:highlight w:val="none"/>
        </w:rPr>
        <w:t xml:space="preserve">份，代理机构</w:t>
      </w:r>
      <w:r>
        <w:rPr>
          <w:rFonts w:hint="eastAsia" w:ascii="宋体" w:hAnsi="宋体" w:eastAsia="宋体" w:cs="宋体"/>
          <w:b/>
          <w:bCs/>
          <w:color w:val="000000"/>
          <w:szCs w:val="21"/>
          <w:highlight w:val="none"/>
          <w:u w:val="single"/>
        </w:rPr>
        <w:t xml:space="preserve">壹</w:t>
      </w:r>
      <w:r>
        <w:rPr>
          <w:rFonts w:hint="eastAsia" w:ascii="宋体" w:hAnsi="宋体" w:eastAsia="宋体" w:cs="宋体"/>
          <w:color w:val="000000"/>
          <w:szCs w:val="21"/>
          <w:highlight w:val="none"/>
        </w:rPr>
        <w:t xml:space="preserve">份。</w:t>
      </w:r>
      <w:r>
        <w:rPr>
          <w:rFonts w:hint="eastAsia" w:ascii="宋体" w:hAnsi="宋体" w:eastAsia="宋体" w:cs="宋体"/>
          <w:color w:val="000000"/>
          <w:szCs w:val="21"/>
          <w:highlight w:val="none"/>
        </w:rPr>
      </w:r>
      <w:r/>
    </w:p>
    <w:p>
      <w:pPr>
        <w:pStyle w:val="1075"/>
        <w:ind w:firstLine="420"/>
        <w:keepLines w:val="0"/>
        <w:keepNext w:val="0"/>
        <w:pageBreakBefore w:val="0"/>
        <w:spacing w:line="380" w:lineRule="exact"/>
        <w:rPr>
          <w:rFonts w:hint="eastAsia" w:ascii="宋体" w:hAnsi="宋体" w:eastAsia="宋体" w:cs="宋体"/>
          <w:b/>
          <w:color w:val="000000"/>
          <w:sz w:val="21"/>
          <w:szCs w:val="21"/>
        </w:rPr>
      </w:pPr>
      <w:r>
        <w:rPr>
          <w:rFonts w:hint="eastAsia" w:ascii="宋体" w:hAnsi="宋体" w:eastAsia="宋体" w:cs="宋体"/>
          <w:color w:val="000000"/>
          <w:szCs w:val="21"/>
          <w:highlight w:val="none"/>
        </w:rPr>
        <w:t xml:space="preserve">2.本合同在执行过程中如出现未尽事</w:t>
      </w:r>
      <w:r>
        <w:rPr>
          <w:rFonts w:hint="eastAsia" w:ascii="宋体" w:hAnsi="宋体" w:eastAsia="宋体" w:cs="宋体"/>
          <w:color w:val="000000"/>
          <w:szCs w:val="21"/>
        </w:rPr>
        <w:t xml:space="preserve">宜，双方在不违背合同和投标响应文件的原则下协商解决，协商结果以书面记录在案，并经签名同意，作为本合同的附件，与本合同具有同等效力。</w:t>
      </w:r>
      <w:r>
        <w:rPr>
          <w:rFonts w:hint="eastAsia" w:ascii="宋体" w:hAnsi="宋体" w:eastAsia="宋体" w:cs="宋体"/>
          <w:b/>
          <w:color w:val="000000"/>
          <w:sz w:val="21"/>
          <w:szCs w:val="21"/>
        </w:rPr>
      </w:r>
      <w:r/>
    </w:p>
    <w:p>
      <w:pPr>
        <w:pStyle w:val="1075"/>
        <w:ind w:firstLine="420"/>
        <w:keepLines w:val="0"/>
        <w:keepNext w:val="0"/>
        <w:pageBreakBefore w:val="0"/>
        <w:spacing w:line="380" w:lineRule="exact"/>
        <w:widowControl w:val="off"/>
        <w:rPr>
          <w:rFonts w:hint="eastAsia"/>
          <w:color w:val="000000"/>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本合同应按照中华人民共和国的现行法律进行解释。</w:t>
      </w:r>
      <w:r>
        <w:rPr>
          <w:rFonts w:hint="eastAsia"/>
          <w:color w:val="000000"/>
        </w:rPr>
      </w:r>
      <w:r/>
    </w:p>
    <w:p>
      <w:pPr>
        <w:pStyle w:val="1075"/>
        <w:ind w:firstLine="422"/>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1075"/>
        <w:ind w:firstLine="422"/>
        <w:jc w:val="left"/>
        <w:spacing w:line="400" w:lineRule="exact"/>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甲    方</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b/>
          <w:bCs/>
          <w:color w:val="000000"/>
          <w:sz w:val="21"/>
          <w:szCs w:val="21"/>
        </w:rPr>
        <w:t xml:space="preserve">乙    方</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75"/>
        <w:ind w:firstLine="420"/>
        <w:spacing w:line="400" w:lineRule="exact"/>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单位名称（章）：                          单位名称（章）：</w:t>
      </w:r>
      <w:r>
        <w:rPr>
          <w:rFonts w:hint="eastAsia" w:ascii="宋体" w:hAnsi="宋体" w:eastAsia="宋体" w:cs="宋体"/>
          <w:color w:val="000000"/>
          <w:sz w:val="21"/>
          <w:szCs w:val="21"/>
          <w:u w:val="single"/>
        </w:rPr>
      </w:r>
      <w:r/>
    </w:p>
    <w:p>
      <w:pPr>
        <w:pStyle w:val="1075"/>
        <w:ind w:firstLine="420"/>
        <w:spacing w:line="400" w:lineRule="exact"/>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单位地址：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 单位地址：</w:t>
      </w:r>
      <w:r>
        <w:rPr>
          <w:rFonts w:hint="eastAsia" w:ascii="宋体" w:hAnsi="宋体" w:eastAsia="宋体" w:cs="宋体"/>
          <w:color w:val="000000"/>
          <w:sz w:val="21"/>
          <w:szCs w:val="21"/>
          <w:u w:val="single"/>
        </w:rPr>
      </w:r>
      <w:r/>
    </w:p>
    <w:p>
      <w:pPr>
        <w:pStyle w:val="1075"/>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       委托代理人：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法定代表人：     委托代理人：                            </w:t>
      </w:r>
      <w:r>
        <w:rPr>
          <w:rFonts w:hint="eastAsia" w:ascii="宋体" w:hAnsi="宋体" w:eastAsia="宋体" w:cs="宋体"/>
          <w:color w:val="000000"/>
          <w:sz w:val="21"/>
          <w:szCs w:val="21"/>
        </w:rPr>
      </w:r>
      <w:r/>
    </w:p>
    <w:p>
      <w:pPr>
        <w:pStyle w:val="1075"/>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电话：            传真：</w:t>
      </w:r>
      <w:r>
        <w:rPr>
          <w:rFonts w:hint="eastAsia" w:ascii="宋体" w:hAnsi="宋体" w:eastAsia="宋体" w:cs="宋体"/>
          <w:color w:val="000000"/>
          <w:sz w:val="21"/>
          <w:szCs w:val="21"/>
        </w:rPr>
      </w:r>
      <w:r/>
    </w:p>
    <w:p>
      <w:pPr>
        <w:pStyle w:val="1075"/>
        <w:ind w:firstLine="420"/>
        <w:spacing w:line="240" w:lineRule="auto"/>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传真：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开户银行：        帐号：</w:t>
      </w:r>
      <w:r>
        <w:rPr>
          <w:rFonts w:hint="eastAsia" w:ascii="宋体" w:hAnsi="宋体" w:eastAsia="宋体" w:cs="宋体"/>
          <w:b/>
          <w:bCs/>
          <w:color w:val="000000"/>
          <w:sz w:val="21"/>
          <w:szCs w:val="21"/>
        </w:rPr>
      </w:r>
      <w:r/>
    </w:p>
    <w:p>
      <w:pPr>
        <w:pStyle w:val="1075"/>
        <w:ind w:firstLine="422"/>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1075"/>
        <w:ind w:firstLine="422"/>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1075"/>
        <w:ind w:firstLine="422"/>
        <w:spacing w:line="24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代理机构</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见证方</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w:t>
      </w:r>
      <w:r>
        <w:rPr>
          <w:rFonts w:ascii="宋体" w:hAnsi="宋体" w:eastAsia="宋体" w:cs="宋体"/>
          <w:b/>
          <w:bCs/>
          <w:color w:val="000000"/>
          <w:sz w:val="21"/>
          <w:szCs w:val="21"/>
        </w:rPr>
      </w:r>
      <w:r/>
    </w:p>
    <w:p>
      <w:pPr>
        <w:pStyle w:val="1075"/>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单位名称（章）：</w:t>
      </w:r>
      <w:r>
        <w:rPr>
          <w:rFonts w:hint="eastAsia" w:ascii="宋体" w:hAnsi="宋体" w:eastAsia="宋体" w:cs="宋体"/>
          <w:color w:val="000000"/>
          <w:sz w:val="21"/>
          <w:szCs w:val="21"/>
          <w:lang w:eastAsia="zh-CN"/>
        </w:rPr>
        <w:t xml:space="preserve">常州市阳峻项目管理有限公司</w:t>
      </w:r>
      <w:r>
        <w:rPr>
          <w:rFonts w:hint="eastAsia" w:ascii="宋体" w:hAnsi="宋体" w:eastAsia="宋体" w:cs="宋体"/>
          <w:color w:val="000000"/>
          <w:sz w:val="21"/>
          <w:szCs w:val="21"/>
          <w:lang w:eastAsia="zh-CN"/>
        </w:rPr>
      </w:r>
      <w:r/>
    </w:p>
    <w:p>
      <w:pPr>
        <w:pStyle w:val="1075"/>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经办人：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en-US" w:eastAsia="zh-CN"/>
        </w:rPr>
      </w:r>
      <w:r/>
    </w:p>
    <w:p>
      <w:pPr>
        <w:pStyle w:val="1075"/>
        <w:ind w:firstLine="420"/>
        <w:spacing w:line="360" w:lineRule="auto"/>
        <w:rPr>
          <w:rFonts w:hint="eastAsia" w:ascii="宋体" w:hAnsi="宋体" w:eastAsia="宋体" w:cs="宋体"/>
          <w:color w:val="000000"/>
          <w:spacing w:val="3900"/>
          <w:sz w:val="52"/>
          <w:szCs w:val="52"/>
        </w:rPr>
      </w:pPr>
      <w:r>
        <w:rPr>
          <w:rFonts w:hint="eastAsia" w:ascii="宋体" w:hAnsi="宋体" w:eastAsia="宋体" w:cs="宋体"/>
          <w:color w:val="000000"/>
          <w:sz w:val="21"/>
          <w:szCs w:val="21"/>
        </w:rPr>
        <w:t xml:space="preserve">备案时间：</w:t>
      </w:r>
      <w:r>
        <w:rPr>
          <w:rFonts w:hint="eastAsia" w:ascii="宋体" w:hAnsi="宋体" w:eastAsia="宋体" w:cs="宋体"/>
          <w:color w:val="000000"/>
          <w:sz w:val="21"/>
          <w:szCs w:val="21"/>
          <w:lang w:val="en-US" w:eastAsia="zh-CN"/>
        </w:rPr>
        <w:t xml:space="preserve">    年   月   日</w:t>
      </w:r>
      <w:r>
        <w:rPr>
          <w:rFonts w:hint="eastAsia" w:ascii="宋体" w:hAnsi="宋体" w:eastAsia="宋体" w:cs="宋体"/>
          <w:color w:val="000000"/>
          <w:spacing w:val="3900"/>
          <w:sz w:val="52"/>
          <w:szCs w:val="52"/>
        </w:rPr>
      </w:r>
      <w:r/>
    </w:p>
    <w:p>
      <w:pPr>
        <w:pStyle w:val="1075"/>
        <w:ind w:firstLine="422"/>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75"/>
        <w:ind w:firstLine="422"/>
        <w:spacing w:line="400" w:lineRule="exact"/>
        <w:rPr>
          <w:rFonts w:hint="eastAsia" w:ascii="宋体" w:hAnsi="宋体" w:eastAsia="宋体" w:cs="宋体"/>
          <w:b/>
          <w:color w:val="000000"/>
          <w:sz w:val="30"/>
          <w:szCs w:val="30"/>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color w:val="000000"/>
          <w:sz w:val="21"/>
          <w:szCs w:val="21"/>
          <w:highlight w:val="none"/>
        </w:rPr>
        <w:t xml:space="preserve">以上是合同的简易模版，仅供甲乙双方签订合同时参考，具体条款详见磋商文件中所对应的内容及要求，其余条款按照《中华人民共和国政府采购法》、《中华人民共和国民法典》、其他有关法律、行政法规以及省、市、区规范性文件规定，由甲乙双方协商一致后自拟合同。</w:t>
      </w:r>
      <w:r>
        <w:rPr>
          <w:rFonts w:hint="eastAsia" w:ascii="宋体" w:hAnsi="宋体" w:eastAsia="宋体" w:cs="宋体"/>
          <w:b/>
          <w:color w:val="000000"/>
          <w:sz w:val="30"/>
          <w:szCs w:val="30"/>
          <w:highlight w:val="none"/>
        </w:rPr>
      </w:r>
      <w:r/>
    </w:p>
    <w:p>
      <w:pPr>
        <w:pStyle w:val="1075"/>
        <w:jc w:val="center"/>
        <w:spacing w:line="360" w:lineRule="auto"/>
        <w:rPr>
          <w:rFonts w:hint="eastAsia" w:ascii="宋体" w:hAnsi="宋体" w:eastAsia="宋体" w:cs="方正小标宋_GBK"/>
          <w:b/>
          <w:bCs/>
          <w:color w:val="000000"/>
          <w:sz w:val="30"/>
          <w:szCs w:val="30"/>
        </w:rPr>
      </w:pPr>
      <w:r>
        <w:rPr>
          <w:rFonts w:hint="eastAsia" w:ascii="宋体" w:hAnsi="宋体" w:eastAsia="宋体" w:cs="方正小标宋_GBK"/>
          <w:b/>
          <w:bCs/>
          <w:color w:val="000000"/>
          <w:sz w:val="30"/>
          <w:szCs w:val="30"/>
        </w:rPr>
      </w:r>
      <w:r/>
    </w:p>
    <w:p>
      <w:pPr>
        <w:pStyle w:val="1075"/>
        <w:jc w:val="center"/>
        <w:spacing w:line="360" w:lineRule="auto"/>
        <w:rPr>
          <w:rFonts w:hint="eastAsia" w:ascii="宋体" w:hAnsi="宋体" w:eastAsia="宋体" w:cs="方正小标宋_GBK"/>
          <w:b/>
          <w:bCs/>
          <w:color w:val="000000"/>
          <w:sz w:val="30"/>
          <w:szCs w:val="30"/>
        </w:rPr>
      </w:pPr>
      <w:r>
        <w:rPr>
          <w:rFonts w:hint="eastAsia" w:ascii="宋体" w:hAnsi="宋体" w:eastAsia="宋体" w:cs="方正小标宋_GBK"/>
          <w:b/>
          <w:bCs/>
          <w:color w:val="000000"/>
          <w:sz w:val="30"/>
          <w:szCs w:val="30"/>
        </w:rPr>
      </w:r>
      <w:r/>
    </w:p>
    <w:p>
      <w:pPr>
        <w:pStyle w:val="1075"/>
        <w:jc w:val="center"/>
        <w:spacing w:line="360" w:lineRule="auto"/>
        <w:rPr>
          <w:rFonts w:ascii="宋体" w:hAnsi="宋体" w:eastAsia="宋体" w:cs="方正小标宋_GBK"/>
          <w:b/>
          <w:bCs/>
          <w:color w:val="000000"/>
          <w:sz w:val="40"/>
          <w:szCs w:val="40"/>
        </w:rPr>
      </w:pPr>
      <w:r>
        <w:rPr>
          <w:rFonts w:hint="eastAsia" w:ascii="宋体" w:hAnsi="宋体" w:eastAsia="宋体" w:cs="方正小标宋_GBK"/>
          <w:b/>
          <w:bCs/>
          <w:color w:val="000000"/>
          <w:sz w:val="30"/>
          <w:szCs w:val="30"/>
        </w:rPr>
        <w:t xml:space="preserve">廉 政 责 任 书</w:t>
      </w:r>
      <w:r>
        <w:rPr>
          <w:rFonts w:ascii="宋体" w:hAnsi="宋体" w:eastAsia="宋体" w:cs="方正小标宋_GBK"/>
          <w:b/>
          <w:bCs/>
          <w:color w:val="000000"/>
          <w:sz w:val="40"/>
          <w:szCs w:val="40"/>
        </w:rPr>
      </w:r>
      <w:r/>
    </w:p>
    <w:p>
      <w:pPr>
        <w:pStyle w:val="1075"/>
        <w:ind w:firstLine="420"/>
        <w:spacing w:line="400" w:lineRule="exact"/>
        <w:rPr>
          <w:rFonts w:ascii="宋体" w:hAnsi="宋体" w:eastAsia="宋体" w:cs="宋体"/>
          <w:color w:val="000000"/>
          <w:szCs w:val="21"/>
        </w:rPr>
      </w:pPr>
      <w:r>
        <w:rPr>
          <w:rFonts w:ascii="宋体" w:hAnsi="宋体" w:eastAsia="宋体" w:cs="宋体"/>
          <w:color w:val="000000"/>
          <w:szCs w:val="21"/>
        </w:rPr>
      </w:r>
      <w:r/>
    </w:p>
    <w:p>
      <w:pPr>
        <w:pStyle w:val="1075"/>
        <w:ind w:firstLine="420"/>
        <w:spacing w:line="440" w:lineRule="exact"/>
        <w:rPr>
          <w:rFonts w:ascii="宋体" w:hAnsi="宋体" w:eastAsia="宋体" w:cs="宋体"/>
          <w:color w:val="000000"/>
          <w:szCs w:val="21"/>
        </w:rPr>
      </w:pPr>
      <w:r>
        <w:rPr>
          <w:rFonts w:hint="eastAsia" w:ascii="宋体" w:hAnsi="宋体" w:eastAsia="宋体" w:cs="宋体"/>
          <w:color w:val="000000"/>
          <w:szCs w:val="21"/>
        </w:rPr>
        <w:t xml:space="preserve">为进一步加强零星工程的廉政建设，特订立如下责任书。</w:t>
      </w:r>
      <w:r>
        <w:rPr>
          <w:rFonts w:ascii="宋体" w:hAnsi="宋体" w:eastAsia="宋体" w:cs="宋体"/>
          <w:color w:val="000000"/>
          <w:szCs w:val="21"/>
        </w:rPr>
      </w:r>
      <w:r/>
    </w:p>
    <w:p>
      <w:pPr>
        <w:pStyle w:val="1075"/>
        <w:ind w:firstLine="420"/>
        <w:spacing w:line="440" w:lineRule="exact"/>
        <w:rPr>
          <w:rFonts w:ascii="宋体" w:hAnsi="宋体" w:eastAsia="宋体" w:cs="宋体"/>
          <w:color w:val="000000"/>
          <w:szCs w:val="21"/>
        </w:rPr>
      </w:pPr>
      <w:r>
        <w:rPr>
          <w:rFonts w:hint="eastAsia" w:ascii="宋体" w:hAnsi="宋体" w:eastAsia="宋体" w:cs="宋体"/>
          <w:color w:val="000000"/>
          <w:szCs w:val="21"/>
        </w:rPr>
        <w:t xml:space="preserve">一、甲、乙双方的权利和义务</w:t>
      </w:r>
      <w:r>
        <w:rPr>
          <w:rFonts w:ascii="宋体" w:hAnsi="宋体" w:eastAsia="宋体" w:cs="宋体"/>
          <w:color w:val="000000"/>
          <w:szCs w:val="21"/>
        </w:rPr>
      </w:r>
      <w:r/>
    </w:p>
    <w:p>
      <w:pPr>
        <w:pStyle w:val="1075"/>
        <w:ind w:firstLine="420"/>
        <w:spacing w:line="440" w:lineRule="exact"/>
        <w:rPr>
          <w:rFonts w:ascii="宋体" w:hAnsi="宋体" w:eastAsia="宋体" w:cs="宋体"/>
          <w:color w:val="000000"/>
          <w:szCs w:val="21"/>
        </w:rPr>
      </w:pPr>
      <w:r>
        <w:rPr>
          <w:rFonts w:hint="eastAsia" w:ascii="宋体" w:hAnsi="宋体" w:eastAsia="宋体" w:cs="宋体"/>
          <w:color w:val="000000"/>
          <w:szCs w:val="21"/>
        </w:rPr>
        <w:t xml:space="preserve">1.甲乙双方应严格遵守党的政策规定和国有关法律法规。</w:t>
      </w:r>
      <w:r>
        <w:rPr>
          <w:rFonts w:ascii="宋体" w:hAnsi="宋体" w:eastAsia="宋体" w:cs="宋体"/>
          <w:color w:val="000000"/>
          <w:szCs w:val="21"/>
        </w:rPr>
      </w:r>
      <w:r/>
    </w:p>
    <w:p>
      <w:pPr>
        <w:pStyle w:val="1075"/>
        <w:ind w:firstLine="420"/>
        <w:spacing w:line="440" w:lineRule="exact"/>
        <w:rPr>
          <w:rFonts w:ascii="宋体" w:hAnsi="宋体" w:eastAsia="宋体" w:cs="宋体"/>
          <w:color w:val="000000"/>
          <w:szCs w:val="21"/>
        </w:rPr>
      </w:pPr>
      <w:r>
        <w:rPr>
          <w:rFonts w:hint="eastAsia" w:ascii="宋体" w:hAnsi="宋体" w:eastAsia="宋体" w:cs="宋体"/>
          <w:color w:val="000000"/>
          <w:szCs w:val="21"/>
        </w:rPr>
        <w:t xml:space="preserve">2. 甲乙双方应严格执行项目的合同文件，自觉按合同办事。</w:t>
      </w:r>
      <w:r>
        <w:rPr>
          <w:rFonts w:ascii="宋体" w:hAnsi="宋体" w:eastAsia="宋体" w:cs="宋体"/>
          <w:color w:val="000000"/>
          <w:szCs w:val="21"/>
        </w:rPr>
      </w:r>
      <w:r/>
    </w:p>
    <w:p>
      <w:pPr>
        <w:pStyle w:val="1075"/>
        <w:ind w:firstLine="420"/>
        <w:spacing w:line="440" w:lineRule="exact"/>
        <w:rPr>
          <w:rFonts w:ascii="宋体" w:hAnsi="宋体" w:eastAsia="宋体" w:cs="宋体"/>
          <w:color w:val="000000"/>
          <w:szCs w:val="21"/>
        </w:rPr>
      </w:pPr>
      <w:r>
        <w:rPr>
          <w:rFonts w:hint="eastAsia" w:ascii="宋体" w:hAnsi="宋体" w:eastAsia="宋体" w:cs="宋体"/>
          <w:color w:val="000000"/>
          <w:szCs w:val="21"/>
        </w:rPr>
        <w:t xml:space="preserve">3. 甲乙双方的业务活动应坚持公开、公平、公正、诚信、透明的原则。</w:t>
      </w:r>
      <w:r>
        <w:rPr>
          <w:rFonts w:ascii="宋体" w:hAnsi="宋体" w:eastAsia="宋体" w:cs="宋体"/>
          <w:color w:val="000000"/>
          <w:szCs w:val="21"/>
        </w:rPr>
      </w:r>
      <w:r/>
    </w:p>
    <w:p>
      <w:pPr>
        <w:pStyle w:val="1075"/>
        <w:ind w:firstLine="420"/>
        <w:spacing w:line="440" w:lineRule="exact"/>
        <w:rPr>
          <w:rFonts w:ascii="宋体" w:hAnsi="宋体" w:eastAsia="宋体" w:cs="宋体"/>
          <w:color w:val="000000"/>
          <w:szCs w:val="21"/>
        </w:rPr>
      </w:pPr>
      <w:r>
        <w:rPr>
          <w:rFonts w:hint="eastAsia" w:ascii="宋体" w:hAnsi="宋体" w:eastAsia="宋体" w:cs="宋体"/>
          <w:color w:val="000000"/>
          <w:szCs w:val="21"/>
        </w:rPr>
        <w:t xml:space="preserve">4. 甲乙双方不得以任何理由向对方工作人员行贿或馈赠礼金、有价证券、贵重礼品。不得在对方报销任何由个人支付的费用。</w:t>
      </w:r>
      <w:r>
        <w:rPr>
          <w:rFonts w:ascii="宋体" w:hAnsi="宋体" w:eastAsia="宋体" w:cs="宋体"/>
          <w:color w:val="000000"/>
          <w:szCs w:val="21"/>
        </w:rPr>
      </w:r>
      <w:r/>
    </w:p>
    <w:p>
      <w:pPr>
        <w:pStyle w:val="1075"/>
        <w:ind w:firstLine="420"/>
        <w:spacing w:line="440" w:lineRule="exact"/>
        <w:rPr>
          <w:rFonts w:ascii="宋体" w:hAnsi="宋体" w:eastAsia="宋体" w:cs="宋体"/>
          <w:color w:val="000000"/>
          <w:szCs w:val="21"/>
        </w:rPr>
      </w:pPr>
      <w:r>
        <w:rPr>
          <w:rFonts w:hint="eastAsia" w:ascii="宋体" w:hAnsi="宋体" w:eastAsia="宋体" w:cs="宋体"/>
          <w:color w:val="000000"/>
          <w:szCs w:val="21"/>
        </w:rPr>
        <w:t xml:space="preserve">5. 甲乙双方不得以任何理由违反廉洁自律的有关规定。</w:t>
      </w:r>
      <w:r>
        <w:rPr>
          <w:rFonts w:ascii="宋体" w:hAnsi="宋体" w:eastAsia="宋体" w:cs="宋体"/>
          <w:color w:val="000000"/>
          <w:szCs w:val="21"/>
        </w:rPr>
      </w:r>
      <w:r/>
    </w:p>
    <w:p>
      <w:pPr>
        <w:pStyle w:val="1075"/>
        <w:ind w:firstLine="420"/>
        <w:spacing w:line="440" w:lineRule="exact"/>
        <w:rPr>
          <w:rFonts w:ascii="宋体" w:hAnsi="宋体" w:eastAsia="宋体" w:cs="宋体"/>
          <w:color w:val="000000"/>
          <w:szCs w:val="21"/>
        </w:rPr>
      </w:pPr>
      <w:r>
        <w:rPr>
          <w:rFonts w:hint="eastAsia" w:ascii="宋体" w:hAnsi="宋体" w:eastAsia="宋体" w:cs="宋体"/>
          <w:color w:val="000000"/>
          <w:szCs w:val="21"/>
        </w:rPr>
        <w:t xml:space="preserve">6. 甲乙双方发现对方严重违反本协议条款的行为，有及时提醒对方、向其上级有关部门举报、建议给予处理并要求告知处理结果的权利。</w:t>
      </w:r>
      <w:r>
        <w:rPr>
          <w:rFonts w:ascii="宋体" w:hAnsi="宋体" w:eastAsia="宋体" w:cs="宋体"/>
          <w:color w:val="000000"/>
          <w:szCs w:val="21"/>
        </w:rPr>
      </w:r>
      <w:r/>
    </w:p>
    <w:p>
      <w:pPr>
        <w:pStyle w:val="10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二、违约责任</w:t>
      </w:r>
      <w:r>
        <w:rPr>
          <w:rFonts w:hint="eastAsia" w:ascii="宋体" w:hAnsi="宋体" w:eastAsia="宋体" w:cs="宋体"/>
          <w:color w:val="000000"/>
          <w:szCs w:val="21"/>
        </w:rPr>
      </w:r>
      <w:r/>
    </w:p>
    <w:p>
      <w:pPr>
        <w:pStyle w:val="1075"/>
        <w:ind w:firstLine="420"/>
        <w:spacing w:line="440" w:lineRule="exact"/>
        <w:rPr>
          <w:rFonts w:ascii="宋体" w:hAnsi="宋体" w:eastAsia="宋体" w:cs="宋体"/>
          <w:color w:val="000000"/>
          <w:szCs w:val="21"/>
        </w:rPr>
      </w:pPr>
      <w:r>
        <w:rPr>
          <w:rFonts w:hint="eastAsia" w:ascii="宋体" w:hAnsi="宋体" w:eastAsia="宋体" w:cs="宋体"/>
          <w:color w:val="000000"/>
          <w:szCs w:val="21"/>
        </w:rPr>
        <w:t xml:space="preserve">1. 甲、乙双方及其工作人员违反本协议有关规定的，按管理权限，依据有关规定给予经济处罚或追究党纪政纪责任；涉嫌犯罪的，移交司法机关追究刑事责任；给双方单位造成经济损失的，应予以赔偿。</w:t>
      </w:r>
      <w:r>
        <w:rPr>
          <w:rFonts w:ascii="宋体" w:hAnsi="宋体" w:eastAsia="宋体" w:cs="宋体"/>
          <w:color w:val="000000"/>
          <w:szCs w:val="21"/>
        </w:rPr>
      </w:r>
      <w:r/>
    </w:p>
    <w:p>
      <w:pPr>
        <w:pStyle w:val="1075"/>
        <w:ind w:firstLine="420"/>
        <w:spacing w:line="440" w:lineRule="exact"/>
        <w:rPr>
          <w:rFonts w:ascii="宋体" w:hAnsi="宋体" w:eastAsia="宋体" w:cs="宋体"/>
          <w:color w:val="000000"/>
          <w:szCs w:val="21"/>
        </w:rPr>
      </w:pPr>
      <w:r>
        <w:rPr>
          <w:rFonts w:hint="eastAsia" w:ascii="宋体" w:hAnsi="宋体" w:eastAsia="宋体" w:cs="宋体"/>
          <w:color w:val="000000"/>
          <w:szCs w:val="21"/>
        </w:rPr>
        <w:t xml:space="preserve">2. 本协议一式三份，由甲、乙双方各执一份，送交甲方的监督单位一份。</w:t>
      </w:r>
      <w:r>
        <w:rPr>
          <w:rFonts w:ascii="宋体" w:hAnsi="宋体" w:eastAsia="宋体" w:cs="宋体"/>
          <w:color w:val="000000"/>
          <w:szCs w:val="21"/>
        </w:rPr>
      </w:r>
      <w:r/>
    </w:p>
    <w:p>
      <w:pPr>
        <w:pStyle w:val="1075"/>
        <w:spacing w:line="360" w:lineRule="exact"/>
        <w:rPr>
          <w:rFonts w:ascii="宋体" w:hAnsi="宋体" w:eastAsia="宋体" w:cs="宋体"/>
          <w:color w:val="000000"/>
          <w:szCs w:val="21"/>
        </w:rPr>
      </w:pPr>
      <w:r>
        <w:rPr>
          <w:rFonts w:ascii="宋体" w:hAnsi="宋体" w:eastAsia="宋体" w:cs="宋体"/>
          <w:color w:val="000000"/>
          <w:szCs w:val="21"/>
        </w:rPr>
      </w:r>
      <w:r/>
    </w:p>
    <w:p>
      <w:pPr>
        <w:pStyle w:val="1075"/>
        <w:ind w:firstLine="367"/>
        <w:spacing w:line="500" w:lineRule="exact"/>
        <w:rPr>
          <w:rFonts w:ascii="宋体" w:hAnsi="宋体" w:eastAsia="宋体" w:cs="宋体"/>
          <w:color w:val="000000"/>
          <w:szCs w:val="21"/>
        </w:rPr>
      </w:pPr>
      <w:r>
        <w:rPr>
          <w:rFonts w:hint="eastAsia" w:ascii="宋体" w:hAnsi="宋体" w:eastAsia="宋体" w:cs="宋体"/>
          <w:color w:val="000000"/>
          <w:szCs w:val="21"/>
        </w:rPr>
        <w:t xml:space="preserve">项目名称：</w:t>
      </w:r>
      <w:r>
        <w:rPr>
          <w:rFonts w:ascii="宋体" w:hAnsi="宋体" w:eastAsia="宋体" w:cs="宋体"/>
          <w:color w:val="000000"/>
          <w:szCs w:val="21"/>
        </w:rPr>
      </w:r>
      <w:r/>
    </w:p>
    <w:p>
      <w:pPr>
        <w:pStyle w:val="1075"/>
        <w:ind w:firstLine="367"/>
        <w:spacing w:line="500" w:lineRule="exact"/>
        <w:rPr>
          <w:rFonts w:ascii="宋体" w:hAnsi="宋体" w:eastAsia="宋体" w:cs="宋体"/>
          <w:color w:val="000000"/>
          <w:szCs w:val="21"/>
        </w:rPr>
      </w:pPr>
      <w:r>
        <w:rPr>
          <w:rFonts w:hint="eastAsia" w:ascii="宋体" w:hAnsi="宋体" w:eastAsia="宋体" w:cs="宋体"/>
          <w:color w:val="000000"/>
          <w:szCs w:val="21"/>
        </w:rPr>
        <w:t xml:space="preserve">甲方单位（盖章）：                     乙方单位（盖章）：</w:t>
      </w:r>
      <w:r>
        <w:rPr>
          <w:rFonts w:ascii="宋体" w:hAnsi="宋体" w:eastAsia="宋体" w:cs="宋体"/>
          <w:color w:val="000000"/>
          <w:szCs w:val="21"/>
        </w:rPr>
      </w:r>
      <w:r/>
    </w:p>
    <w:p>
      <w:pPr>
        <w:pStyle w:val="1075"/>
        <w:ind w:firstLine="367"/>
        <w:spacing w:line="500" w:lineRule="exact"/>
        <w:rPr>
          <w:rFonts w:ascii="宋体" w:hAnsi="宋体" w:eastAsia="宋体" w:cs="宋体"/>
          <w:color w:val="000000"/>
          <w:szCs w:val="21"/>
        </w:rPr>
      </w:pPr>
      <w:r>
        <w:rPr>
          <w:rFonts w:hint="eastAsia" w:ascii="宋体" w:hAnsi="宋体" w:eastAsia="宋体" w:cs="宋体"/>
          <w:color w:val="000000"/>
          <w:szCs w:val="21"/>
        </w:rPr>
        <w:t xml:space="preserve">法定代表人：                           法定代表人：</w:t>
      </w:r>
      <w:r>
        <w:rPr>
          <w:rFonts w:ascii="宋体" w:hAnsi="宋体" w:eastAsia="宋体" w:cs="宋体"/>
          <w:color w:val="000000"/>
          <w:szCs w:val="21"/>
        </w:rPr>
      </w:r>
      <w:r/>
    </w:p>
    <w:p>
      <w:pPr>
        <w:pStyle w:val="1075"/>
        <w:ind w:firstLine="367"/>
        <w:spacing w:line="500" w:lineRule="exact"/>
        <w:rPr>
          <w:rFonts w:ascii="宋体" w:hAnsi="宋体" w:eastAsia="宋体" w:cs="宋体"/>
          <w:color w:val="000000"/>
          <w:szCs w:val="21"/>
        </w:rPr>
      </w:pPr>
      <w:r>
        <w:rPr>
          <w:rFonts w:hint="eastAsia" w:ascii="宋体" w:hAnsi="宋体" w:eastAsia="宋体" w:cs="宋体"/>
          <w:color w:val="000000"/>
          <w:szCs w:val="21"/>
        </w:rPr>
        <w:t xml:space="preserve">委托代理人：                           委托代理人：</w:t>
      </w:r>
      <w:r>
        <w:rPr>
          <w:rFonts w:ascii="宋体" w:hAnsi="宋体" w:eastAsia="宋体" w:cs="宋体"/>
          <w:color w:val="000000"/>
          <w:szCs w:val="21"/>
        </w:rPr>
      </w:r>
      <w:r/>
    </w:p>
    <w:p>
      <w:pPr>
        <w:pStyle w:val="1075"/>
        <w:ind w:firstLine="367"/>
        <w:spacing w:line="500" w:lineRule="exact"/>
        <w:rPr>
          <w:rFonts w:ascii="宋体" w:hAnsi="宋体" w:eastAsia="宋体" w:cs="宋体"/>
          <w:color w:val="000000"/>
          <w:szCs w:val="21"/>
        </w:rPr>
      </w:pPr>
      <w:r>
        <w:rPr>
          <w:rFonts w:hint="eastAsia" w:ascii="宋体" w:hAnsi="宋体" w:eastAsia="宋体" w:cs="宋体"/>
          <w:color w:val="000000"/>
          <w:szCs w:val="21"/>
        </w:rPr>
        <w:t xml:space="preserve">日期：</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日                   </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日期：</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日</w:t>
      </w:r>
      <w:r>
        <w:rPr>
          <w:rFonts w:ascii="宋体" w:hAnsi="宋体" w:eastAsia="宋体" w:cs="宋体"/>
          <w:color w:val="000000"/>
          <w:szCs w:val="21"/>
        </w:rPr>
      </w:r>
      <w:r/>
    </w:p>
    <w:p>
      <w:pPr>
        <w:pStyle w:val="1075"/>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1075"/>
        <w:jc w:val="center"/>
        <w:spacing w:line="360" w:lineRule="auto"/>
        <w:rPr>
          <w:b/>
          <w:color w:val="000000"/>
          <w:sz w:val="24"/>
          <w:highlight w:val="none"/>
        </w:rPr>
        <w:outlineLvl w:val="0"/>
      </w:pPr>
      <w:r>
        <w:rPr>
          <w:b/>
          <w:color w:val="000000"/>
          <w:sz w:val="32"/>
          <w:szCs w:val="32"/>
          <w:highlight w:val="none"/>
        </w:rPr>
        <w:br w:type="page" w:clear="all"/>
      </w:r>
      <w:r>
        <w:rPr>
          <w:b/>
          <w:color w:val="000000"/>
          <w:sz w:val="32"/>
          <w:szCs w:val="32"/>
          <w:highlight w:val="none"/>
        </w:rPr>
        <w:t xml:space="preserve">第六章   响应文件格式</w:t>
      </w:r>
      <w:bookmarkEnd w:id="673"/>
      <w:r>
        <w:rPr>
          <w:b/>
          <w:color w:val="000000"/>
          <w:sz w:val="24"/>
          <w:highlight w:val="none"/>
        </w:rPr>
      </w:r>
      <w:r/>
    </w:p>
    <w:p>
      <w:pPr>
        <w:pStyle w:val="1075"/>
        <w:spacing w:line="360" w:lineRule="auto"/>
        <w:tabs>
          <w:tab w:val="left" w:pos="900" w:leader="none"/>
          <w:tab w:val="left" w:pos="198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供应商编制文件须知</w:t>
      </w:r>
      <w:r>
        <w:rPr>
          <w:rFonts w:hint="eastAsia" w:ascii="宋体" w:hAnsi="宋体" w:eastAsia="宋体" w:cs="宋体"/>
          <w:b/>
          <w:color w:val="000000"/>
          <w:sz w:val="21"/>
          <w:szCs w:val="21"/>
          <w:highlight w:val="none"/>
        </w:rPr>
      </w:r>
      <w:r/>
    </w:p>
    <w:p>
      <w:pPr>
        <w:pStyle w:val="1075"/>
        <w:numPr>
          <w:ilvl w:val="0"/>
          <w:numId w:val="10"/>
        </w:numPr>
        <w:ind w:firstLine="420"/>
        <w:spacing w:line="360" w:lineRule="auto"/>
        <w:tabs>
          <w:tab w:val="left" w:pos="90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供应商按照本部分的顺序编制响应文件，编制中涉及格式资料的，应按照本部分提供的内容和格式（所有表格的格式可扩展）填写提交。</w:t>
      </w:r>
      <w:r>
        <w:rPr>
          <w:rFonts w:hint="eastAsia" w:ascii="宋体" w:hAnsi="宋体" w:eastAsia="宋体" w:cs="宋体"/>
          <w:color w:val="000000"/>
          <w:sz w:val="21"/>
          <w:szCs w:val="21"/>
          <w:highlight w:val="none"/>
        </w:rPr>
      </w:r>
      <w:r/>
    </w:p>
    <w:p>
      <w:pPr>
        <w:pStyle w:val="1075"/>
        <w:numPr>
          <w:ilvl w:val="0"/>
          <w:numId w:val="10"/>
        </w:numPr>
        <w:ind w:left="0" w:firstLine="422"/>
        <w:spacing w:line="360" w:lineRule="auto"/>
        <w:tabs>
          <w:tab w:val="left" w:pos="900" w:leader="none"/>
          <w:tab w:val="left" w:pos="198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对于竞争性磋商文件中标记了“实质性格式”文件的，供应商</w:t>
      </w:r>
      <w:r>
        <w:rPr>
          <w:rFonts w:hint="eastAsia" w:ascii="宋体" w:hAnsi="宋体" w:eastAsia="宋体" w:cs="宋体"/>
          <w:b/>
          <w:bCs/>
          <w:color w:val="000000"/>
          <w:sz w:val="21"/>
          <w:szCs w:val="21"/>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bCs/>
          <w:color w:val="000000"/>
          <w:sz w:val="21"/>
          <w:szCs w:val="21"/>
          <w:highlight w:val="none"/>
        </w:rPr>
        <w:t xml:space="preserve">否则响应无效。未标记“实质性格式”的文件和竞争性磋商文件未提供格式的内容，可由供应商自行编写。</w:t>
      </w:r>
      <w:r>
        <w:rPr>
          <w:rFonts w:hint="eastAsia" w:ascii="宋体" w:hAnsi="宋体" w:eastAsia="宋体" w:cs="宋体"/>
          <w:b/>
          <w:bCs/>
          <w:color w:val="000000"/>
          <w:sz w:val="21"/>
          <w:szCs w:val="21"/>
          <w:highlight w:val="none"/>
        </w:rPr>
      </w:r>
      <w:r/>
    </w:p>
    <w:p>
      <w:pPr>
        <w:pStyle w:val="1075"/>
        <w:numPr>
          <w:ilvl w:val="0"/>
          <w:numId w:val="10"/>
        </w:numPr>
        <w:ind w:firstLine="420"/>
        <w:spacing w:line="360" w:lineRule="auto"/>
        <w:tabs>
          <w:tab w:val="left" w:pos="90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全部声明和问题的回答及所附材料必须是真实的、准确</w:t>
      </w:r>
      <w:r>
        <w:rPr>
          <w:rFonts w:hint="eastAsia" w:ascii="宋体" w:hAnsi="宋体" w:eastAsia="宋体" w:cs="宋体"/>
          <w:color w:val="000000"/>
          <w:sz w:val="21"/>
          <w:szCs w:val="21"/>
          <w:highlight w:val="none"/>
        </w:rPr>
        <w:t xml:space="preserve">的和完整的。</w:t>
      </w:r>
      <w:r>
        <w:rPr>
          <w:rFonts w:hint="eastAsia" w:ascii="宋体" w:hAnsi="宋体" w:eastAsia="宋体" w:cs="宋体"/>
          <w:color w:val="000000"/>
          <w:sz w:val="21"/>
          <w:szCs w:val="21"/>
          <w:highlight w:val="none"/>
        </w:rPr>
      </w:r>
      <w:r/>
    </w:p>
    <w:p>
      <w:pPr>
        <w:pStyle w:val="1075"/>
        <w:numPr>
          <w:ilvl w:val="0"/>
          <w:numId w:val="10"/>
        </w:numPr>
        <w:ind w:firstLine="422"/>
        <w:spacing w:line="360" w:lineRule="auto"/>
        <w:tabs>
          <w:tab w:val="left" w:pos="900" w:leader="none"/>
          <w:tab w:val="left" w:pos="198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实行电子化不见面交易方式的，加盖公章、签名等均通过响应文件编制工具加盖电子公章、签字、签章或印鉴。</w:t>
      </w:r>
      <w:r>
        <w:rPr>
          <w:rFonts w:hint="eastAsia" w:ascii="宋体" w:hAnsi="宋体" w:eastAsia="宋体" w:cs="宋体"/>
          <w:b/>
          <w:bCs/>
          <w:color w:val="000000"/>
          <w:sz w:val="21"/>
          <w:szCs w:val="21"/>
          <w:highlight w:val="none"/>
        </w:rPr>
      </w:r>
      <w:r/>
    </w:p>
    <w:p>
      <w:pPr>
        <w:pStyle w:val="1075"/>
        <w:jc w:val="left"/>
        <w:widowControl/>
        <w:rPr>
          <w:b/>
          <w:color w:val="000000"/>
          <w:sz w:val="21"/>
          <w:szCs w:val="21"/>
          <w:highlight w:val="none"/>
        </w:rPr>
      </w:pPr>
      <w:r>
        <w:rPr>
          <w:color w:val="000000"/>
          <w:sz w:val="24"/>
          <w:highlight w:val="none"/>
        </w:rPr>
        <w:br w:type="page" w:clear="all"/>
      </w:r>
      <w:bookmarkEnd w:id="621"/>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b/>
          <w:color w:val="000000"/>
          <w:spacing w:val="20"/>
          <w:sz w:val="28"/>
          <w:szCs w:val="28"/>
          <w:highlight w:val="none"/>
        </w:rPr>
        <w:t xml:space="preserve">响应文件</w:t>
      </w:r>
      <w:r>
        <w:rPr>
          <w:b/>
          <w:color w:val="000000"/>
          <w:sz w:val="28"/>
          <w:szCs w:val="28"/>
          <w:highlight w:val="none"/>
        </w:rPr>
        <w:t xml:space="preserve">封面（非实质性格式）</w:t>
      </w:r>
      <w:r>
        <w:rPr>
          <w:b/>
          <w:color w:val="000000"/>
          <w:sz w:val="21"/>
          <w:szCs w:val="21"/>
          <w:highlight w:val="none"/>
        </w:rPr>
      </w:r>
      <w:r/>
    </w:p>
    <w:p>
      <w:pPr>
        <w:pStyle w:val="1075"/>
        <w:jc w:val="center"/>
        <w:rPr>
          <w:color w:val="000000"/>
          <w:szCs w:val="21"/>
          <w:highlight w:val="none"/>
        </w:rPr>
      </w:pPr>
      <w:r>
        <w:rPr>
          <w:color w:val="000000"/>
          <w:szCs w:val="21"/>
          <w:highlight w:val="none"/>
        </w:rPr>
      </w:r>
      <w:r/>
    </w:p>
    <w:p>
      <w:pPr>
        <w:pStyle w:val="1075"/>
        <w:jc w:val="center"/>
        <w:rPr>
          <w:b/>
          <w:color w:val="000000"/>
          <w:spacing w:val="60"/>
          <w:sz w:val="84"/>
          <w:szCs w:val="84"/>
          <w:highlight w:val="none"/>
        </w:rPr>
      </w:pPr>
      <w:r>
        <w:rPr>
          <w:b/>
          <w:color w:val="000000"/>
          <w:spacing w:val="60"/>
          <w:sz w:val="84"/>
          <w:szCs w:val="84"/>
          <w:highlight w:val="none"/>
        </w:rPr>
      </w:r>
      <w:r/>
    </w:p>
    <w:p>
      <w:pPr>
        <w:pStyle w:val="1075"/>
        <w:jc w:val="center"/>
        <w:rPr>
          <w:b/>
          <w:color w:val="000000"/>
          <w:spacing w:val="60"/>
          <w:sz w:val="84"/>
          <w:szCs w:val="84"/>
          <w:highlight w:val="none"/>
        </w:rPr>
      </w:pPr>
      <w:r>
        <w:rPr>
          <w:b/>
          <w:color w:val="000000"/>
          <w:spacing w:val="60"/>
          <w:sz w:val="84"/>
          <w:szCs w:val="84"/>
          <w:highlight w:val="none"/>
        </w:rPr>
      </w:r>
      <w:r/>
    </w:p>
    <w:p>
      <w:pPr>
        <w:pStyle w:val="1075"/>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1075"/>
        <w:jc w:val="center"/>
        <w:rPr>
          <w:b/>
          <w:color w:val="000000"/>
          <w:spacing w:val="60"/>
          <w:sz w:val="52"/>
          <w:szCs w:val="52"/>
          <w:highlight w:val="none"/>
        </w:rPr>
      </w:pPr>
      <w:r>
        <w:rPr>
          <w:b/>
          <w:color w:val="000000"/>
          <w:spacing w:val="60"/>
          <w:sz w:val="52"/>
          <w:szCs w:val="52"/>
          <w:highlight w:val="none"/>
        </w:rPr>
      </w:r>
      <w:r/>
    </w:p>
    <w:p>
      <w:pPr>
        <w:pStyle w:val="1075"/>
        <w:ind w:firstLine="542"/>
        <w:rPr>
          <w:b/>
          <w:color w:val="000000"/>
          <w:spacing w:val="20"/>
          <w:sz w:val="32"/>
          <w:szCs w:val="32"/>
          <w:highlight w:val="none"/>
        </w:rPr>
      </w:pPr>
      <w:r>
        <w:rPr>
          <w:b/>
          <w:color w:val="000000"/>
          <w:spacing w:val="20"/>
          <w:sz w:val="32"/>
          <w:szCs w:val="32"/>
          <w:highlight w:val="none"/>
        </w:rPr>
      </w:r>
      <w:r/>
    </w:p>
    <w:p>
      <w:pPr>
        <w:pStyle w:val="1077"/>
        <w:rPr>
          <w:b w:val="0"/>
          <w:color w:val="000000"/>
          <w:spacing w:val="20"/>
          <w:sz w:val="32"/>
          <w:szCs w:val="32"/>
          <w:highlight w:val="none"/>
        </w:rPr>
      </w:pPr>
      <w:r>
        <w:rPr>
          <w:b w:val="0"/>
          <w:color w:val="000000"/>
          <w:spacing w:val="20"/>
          <w:sz w:val="32"/>
          <w:szCs w:val="32"/>
          <w:highlight w:val="none"/>
        </w:rPr>
      </w:r>
      <w:r/>
    </w:p>
    <w:p>
      <w:pPr>
        <w:pStyle w:val="1075"/>
        <w:rPr>
          <w:b/>
          <w:color w:val="000000"/>
          <w:spacing w:val="20"/>
          <w:sz w:val="32"/>
          <w:szCs w:val="32"/>
          <w:highlight w:val="none"/>
        </w:rPr>
      </w:pPr>
      <w:r>
        <w:rPr>
          <w:b/>
          <w:color w:val="000000"/>
          <w:spacing w:val="20"/>
          <w:sz w:val="32"/>
          <w:szCs w:val="32"/>
          <w:highlight w:val="none"/>
        </w:rPr>
      </w:r>
      <w:r/>
    </w:p>
    <w:p>
      <w:pPr>
        <w:pStyle w:val="1077"/>
        <w:rPr>
          <w:color w:val="000000"/>
          <w:highlight w:val="none"/>
        </w:rPr>
      </w:pPr>
      <w:r>
        <w:rPr>
          <w:color w:val="000000"/>
          <w:highlight w:val="none"/>
        </w:rPr>
      </w:r>
      <w:r/>
    </w:p>
    <w:p>
      <w:pPr>
        <w:pStyle w:val="1075"/>
        <w:ind w:firstLine="542"/>
        <w:rPr>
          <w:b/>
          <w:color w:val="000000"/>
          <w:spacing w:val="20"/>
          <w:sz w:val="32"/>
          <w:szCs w:val="32"/>
          <w:highlight w:val="none"/>
        </w:rPr>
      </w:pPr>
      <w:r>
        <w:rPr>
          <w:b/>
          <w:color w:val="000000"/>
          <w:spacing w:val="20"/>
          <w:sz w:val="32"/>
          <w:szCs w:val="32"/>
          <w:highlight w:val="none"/>
        </w:rPr>
      </w:r>
      <w:r/>
    </w:p>
    <w:p>
      <w:pPr>
        <w:pStyle w:val="1075"/>
        <w:ind w:firstLine="1084"/>
        <w:spacing w:line="360" w:lineRule="auto"/>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5"/>
        <w:ind w:firstLine="108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5"/>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5"/>
        <w:spacing w:line="360" w:lineRule="auto"/>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5"/>
        <w:jc w:val="center"/>
        <w:rPr>
          <w:b/>
          <w:color w:val="000000"/>
          <w:sz w:val="32"/>
          <w:szCs w:val="32"/>
          <w:highlight w:val="none"/>
        </w:rPr>
      </w:pPr>
      <w:r>
        <w:rPr>
          <w:b/>
          <w:color w:val="000000"/>
          <w:sz w:val="32"/>
          <w:szCs w:val="32"/>
          <w:highlight w:val="none"/>
        </w:rPr>
      </w:r>
      <w:r/>
    </w:p>
    <w:p>
      <w:pPr>
        <w:pStyle w:val="1075"/>
        <w:rPr>
          <w:b/>
          <w:color w:val="000000"/>
          <w:highlight w:val="none"/>
        </w:rPr>
      </w:pPr>
      <w:r>
        <w:rPr>
          <w:b/>
          <w:color w:val="000000"/>
          <w:spacing w:val="20"/>
          <w:sz w:val="32"/>
          <w:szCs w:val="32"/>
          <w:highlight w:val="none"/>
        </w:rPr>
        <w:br w:type="page" w:clear="all"/>
      </w:r>
      <w:r>
        <w:rPr>
          <w:b/>
          <w:color w:val="000000"/>
          <w:highlight w:val="none"/>
        </w:rPr>
      </w:r>
      <w:r/>
    </w:p>
    <w:p>
      <w:pPr>
        <w:pStyle w:val="1075"/>
        <w:spacing w:line="24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满足《中华人民共和国政府采购法》第二十二条规定及法律法规的其他规定</w:t>
      </w:r>
      <w:r>
        <w:rPr>
          <w:rFonts w:hint="eastAsia" w:ascii="宋体" w:hAnsi="宋体" w:eastAsia="宋体" w:cs="宋体"/>
          <w:color w:val="000000"/>
          <w:sz w:val="21"/>
          <w:szCs w:val="21"/>
          <w:highlight w:val="none"/>
        </w:rPr>
      </w:r>
      <w:r/>
    </w:p>
    <w:p>
      <w:pPr>
        <w:pStyle w:val="1078"/>
        <w:spacing w:line="240" w:lineRule="auto"/>
        <w:rPr>
          <w:rFonts w:ascii="宋体" w:hAnsi="宋体" w:eastAsia="宋体" w:cs="宋体"/>
          <w:b w:val="0"/>
          <w:color w:val="000000"/>
          <w:sz w:val="21"/>
          <w:szCs w:val="21"/>
          <w:highlight w:val="none"/>
          <w:u w:val="none"/>
          <w:lang w:val="en-US" w:eastAsia="zh-CN"/>
        </w:rPr>
      </w:pPr>
      <w:r>
        <w:rPr>
          <w:rFonts w:hint="eastAsia" w:hAnsi="宋体" w:eastAsia="宋体" w:cs="宋体"/>
          <w:b w:val="0"/>
          <w:color w:val="000000"/>
          <w:sz w:val="21"/>
          <w:szCs w:val="21"/>
          <w:highlight w:val="none"/>
          <w:u w:val="none"/>
          <w:lang w:val="en-US" w:eastAsia="zh-CN"/>
        </w:rPr>
        <w:t xml:space="preserve">1-1 </w:t>
      </w:r>
      <w:r>
        <w:rPr>
          <w:rFonts w:hint="eastAsia" w:hAnsi="宋体" w:eastAsia="宋体" w:cs="宋体"/>
          <w:b w:val="0"/>
          <w:color w:val="000000"/>
          <w:sz w:val="21"/>
          <w:szCs w:val="21"/>
          <w:highlight w:val="none"/>
          <w:u w:val="none"/>
          <w:lang w:val="en-US" w:eastAsia="zh-CN"/>
        </w:rPr>
        <w:t xml:space="preserve">供应商营业执照：</w:t>
      </w:r>
      <w:r>
        <w:rPr>
          <w:rFonts w:hint="eastAsia" w:ascii="宋体" w:hAnsi="宋体" w:eastAsia="宋体" w:cs="宋体"/>
          <w:b w:val="0"/>
          <w:color w:val="000000"/>
          <w:sz w:val="21"/>
          <w:szCs w:val="21"/>
          <w:highlight w:val="none"/>
          <w:u w:val="none"/>
        </w:rPr>
        <w:t xml:space="preserve">有效的法人或者其他组织的营业执照等证明文件</w:t>
      </w:r>
      <w:r>
        <w:rPr>
          <w:rFonts w:ascii="宋体" w:hAnsi="宋体" w:eastAsia="宋体" w:cs="宋体"/>
          <w:b w:val="0"/>
          <w:color w:val="000000"/>
          <w:sz w:val="21"/>
          <w:szCs w:val="21"/>
          <w:highlight w:val="none"/>
          <w:u w:val="none"/>
          <w:lang w:val="en-US" w:eastAsia="zh-CN"/>
        </w:rPr>
      </w:r>
      <w:r/>
    </w:p>
    <w:p>
      <w:pPr>
        <w:pStyle w:val="1078"/>
        <w:spacing w:line="240" w:lineRule="auto"/>
        <w:rPr>
          <w:rFonts w:hint="eastAsia" w:ascii="宋体" w:hAnsi="宋体" w:eastAsia="宋体" w:cs="宋体"/>
          <w:b w:val="0"/>
          <w:bCs/>
          <w:color w:val="000000"/>
          <w:sz w:val="21"/>
          <w:szCs w:val="21"/>
          <w:highlight w:val="none"/>
          <w:u w:val="none"/>
        </w:rPr>
      </w:pPr>
      <w:r>
        <w:rPr>
          <w:rFonts w:hint="eastAsia" w:ascii="宋体" w:hAnsi="宋体" w:eastAsia="宋体" w:cs="宋体"/>
          <w:b w:val="0"/>
          <w:color w:val="000000"/>
          <w:sz w:val="21"/>
          <w:szCs w:val="21"/>
          <w:highlight w:val="none"/>
          <w:u w:val="none"/>
        </w:rPr>
        <w:t xml:space="preserve">1-</w:t>
      </w:r>
      <w:r>
        <w:rPr>
          <w:rFonts w:hint="eastAsia" w:hAnsi="宋体" w:eastAsia="宋体" w:cs="宋体"/>
          <w:b w:val="0"/>
          <w:color w:val="000000"/>
          <w:sz w:val="21"/>
          <w:szCs w:val="21"/>
          <w:highlight w:val="none"/>
          <w:u w:val="none"/>
          <w:lang w:val="en-US" w:eastAsia="zh-CN"/>
        </w:rPr>
        <w:t xml:space="preserve">2</w:t>
      </w:r>
      <w:r>
        <w:rPr>
          <w:rFonts w:hint="eastAsia" w:ascii="宋体" w:hAnsi="宋体" w:eastAsia="宋体" w:cs="宋体"/>
          <w:b w:val="0"/>
          <w:color w:val="000000"/>
          <w:sz w:val="21"/>
          <w:szCs w:val="21"/>
          <w:highlight w:val="none"/>
          <w:u w:val="none"/>
        </w:rPr>
        <w:t xml:space="preserve"> 供应商资格声明函（实质性格式）</w:t>
      </w:r>
      <w:r>
        <w:rPr>
          <w:rFonts w:hint="eastAsia" w:ascii="宋体" w:hAnsi="宋体" w:eastAsia="宋体" w:cs="宋体"/>
          <w:b w:val="0"/>
          <w:bCs/>
          <w:color w:val="000000"/>
          <w:sz w:val="21"/>
          <w:szCs w:val="21"/>
          <w:highlight w:val="none"/>
          <w:u w:val="none"/>
        </w:rPr>
      </w:r>
      <w:r/>
    </w:p>
    <w:p>
      <w:pPr>
        <w:pStyle w:val="1075"/>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5"/>
        <w:jc w:val="center"/>
        <w:spacing w:before="120" w:line="360" w:lineRule="auto"/>
        <w:widowControl/>
        <w:rPr>
          <w:color w:val="000000"/>
          <w:sz w:val="32"/>
          <w:szCs w:val="32"/>
          <w:highlight w:val="none"/>
        </w:rPr>
      </w:pPr>
      <w:r>
        <w:rPr>
          <w:rFonts w:hint="eastAsia" w:ascii="宋体" w:hAnsi="宋体" w:cs="宋体"/>
          <w:b/>
          <w:color w:val="000000"/>
          <w:sz w:val="32"/>
          <w:szCs w:val="32"/>
          <w:highlight w:val="none"/>
        </w:rPr>
        <w:t xml:space="preserve">供应商资格声明函</w:t>
      </w:r>
      <w:r>
        <w:rPr>
          <w:color w:val="000000"/>
          <w:sz w:val="32"/>
          <w:szCs w:val="32"/>
          <w:highlight w:val="none"/>
        </w:rPr>
      </w:r>
      <w:r/>
    </w:p>
    <w:p>
      <w:pPr>
        <w:pStyle w:val="1098"/>
        <w:ind w:firstLine="480"/>
        <w:spacing w:line="460" w:lineRule="exact"/>
        <w:rPr>
          <w:rFonts w:hint="eastAsia" w:eastAsia="宋体"/>
          <w:color w:val="000000"/>
          <w:sz w:val="21"/>
          <w:szCs w:val="21"/>
          <w:highlight w:val="none"/>
          <w:lang w:val="en-US" w:eastAsia="zh-CN"/>
        </w:rPr>
      </w:pPr>
      <w:r>
        <w:rPr>
          <w:rFonts w:hint="eastAsia"/>
          <w:color w:val="000000"/>
          <w:sz w:val="21"/>
          <w:szCs w:val="21"/>
          <w:highlight w:val="none"/>
        </w:rPr>
        <w:t xml:space="preserve">致：</w:t>
      </w:r>
      <w:r>
        <w:rPr>
          <w:rFonts w:hint="eastAsia"/>
          <w:color w:val="000000"/>
          <w:sz w:val="21"/>
          <w:szCs w:val="21"/>
          <w:highlight w:val="none"/>
          <w:u w:val="single"/>
          <w:lang w:eastAsia="zh-CN"/>
        </w:rPr>
        <w:t xml:space="preserve">常州市阳峻项目管理有限公司</w:t>
      </w:r>
      <w:r>
        <w:rPr>
          <w:rFonts w:hint="eastAsia" w:eastAsia="宋体"/>
          <w:color w:val="000000"/>
          <w:sz w:val="21"/>
          <w:szCs w:val="21"/>
          <w:highlight w:val="none"/>
          <w:lang w:val="en-US" w:eastAsia="zh-CN"/>
        </w:rPr>
      </w:r>
      <w:r/>
    </w:p>
    <w:p>
      <w:pPr>
        <w:pStyle w:val="1098"/>
        <w:ind w:firstLine="840"/>
        <w:spacing w:line="460" w:lineRule="exact"/>
        <w:rPr>
          <w:color w:val="000000"/>
          <w:sz w:val="21"/>
          <w:szCs w:val="21"/>
          <w:highlight w:val="none"/>
        </w:rPr>
      </w:pPr>
      <w:r>
        <w:rPr>
          <w:rFonts w:hint="eastAsia"/>
          <w:color w:val="000000"/>
          <w:sz w:val="21"/>
          <w:szCs w:val="21"/>
          <w:highlight w:val="none"/>
          <w:u w:val="single"/>
        </w:rPr>
        <w:t xml:space="preserve">（采购人名称）</w:t>
      </w:r>
      <w:r>
        <w:rPr>
          <w:color w:val="000000"/>
          <w:sz w:val="21"/>
          <w:szCs w:val="21"/>
          <w:highlight w:val="none"/>
        </w:rPr>
      </w:r>
      <w:r/>
    </w:p>
    <w:p>
      <w:pPr>
        <w:pStyle w:val="1098"/>
        <w:ind w:firstLine="480"/>
        <w:spacing w:line="460" w:lineRule="exact"/>
        <w:rPr>
          <w:color w:val="000000"/>
          <w:sz w:val="21"/>
          <w:szCs w:val="21"/>
          <w:highlight w:val="none"/>
        </w:rPr>
      </w:pPr>
      <w:r>
        <w:rPr>
          <w:rFonts w:hint="eastAsia"/>
          <w:color w:val="000000"/>
          <w:sz w:val="21"/>
          <w:szCs w:val="21"/>
          <w:highlight w:val="none"/>
        </w:rPr>
        <w:t xml:space="preserve">按照《中华人民共和国政府采购法》第二十二条和磋商文件的规定，我单位郑重声明如下：</w:t>
      </w:r>
      <w:r>
        <w:rPr>
          <w:color w:val="000000"/>
          <w:sz w:val="21"/>
          <w:szCs w:val="21"/>
          <w:highlight w:val="none"/>
        </w:rPr>
      </w:r>
      <w:r/>
    </w:p>
    <w:p>
      <w:pPr>
        <w:pStyle w:val="1098"/>
        <w:ind w:firstLine="480"/>
        <w:spacing w:line="460" w:lineRule="exact"/>
        <w:rPr>
          <w:color w:val="000000"/>
          <w:sz w:val="21"/>
          <w:szCs w:val="21"/>
          <w:highlight w:val="none"/>
        </w:rPr>
      </w:pPr>
      <w:r>
        <w:rPr>
          <w:rFonts w:hint="eastAsia"/>
          <w:color w:val="000000"/>
          <w:sz w:val="21"/>
          <w:szCs w:val="21"/>
          <w:highlight w:val="none"/>
        </w:rPr>
        <w:t xml:space="preserve">一、我单位是按照中华人民共和国法律规定登记注册的，注册地点为</w:t>
      </w:r>
      <w:r>
        <w:rPr>
          <w:rFonts w:hint="eastAsia"/>
          <w:color w:val="000000"/>
          <w:sz w:val="21"/>
          <w:szCs w:val="21"/>
          <w:highlight w:val="none"/>
          <w:u w:val="single"/>
        </w:rPr>
        <w:t xml:space="preserve">         </w:t>
      </w:r>
      <w:r>
        <w:rPr>
          <w:rFonts w:hint="eastAsia"/>
          <w:color w:val="000000"/>
          <w:sz w:val="21"/>
          <w:szCs w:val="21"/>
          <w:highlight w:val="none"/>
        </w:rPr>
        <w:t xml:space="preserve">，全称为</w:t>
      </w:r>
      <w:r>
        <w:rPr>
          <w:rFonts w:hint="eastAsia"/>
          <w:color w:val="000000"/>
          <w:sz w:val="21"/>
          <w:szCs w:val="21"/>
          <w:highlight w:val="none"/>
          <w:u w:val="single"/>
        </w:rPr>
        <w:t xml:space="preserve">        </w:t>
      </w:r>
      <w:r>
        <w:rPr>
          <w:rFonts w:hint="eastAsia"/>
          <w:color w:val="000000"/>
          <w:sz w:val="21"/>
          <w:szCs w:val="21"/>
          <w:highlight w:val="none"/>
        </w:rPr>
        <w:t xml:space="preserve">，统一社会信用代码为</w:t>
      </w:r>
      <w:r>
        <w:rPr>
          <w:rFonts w:hint="eastAsia"/>
          <w:color w:val="000000"/>
          <w:sz w:val="21"/>
          <w:szCs w:val="21"/>
          <w:highlight w:val="none"/>
          <w:u w:val="single"/>
        </w:rPr>
        <w:t xml:space="preserve">           </w:t>
      </w:r>
      <w:r>
        <w:rPr>
          <w:rFonts w:hint="eastAsia"/>
          <w:color w:val="000000"/>
          <w:sz w:val="21"/>
          <w:szCs w:val="21"/>
          <w:highlight w:val="none"/>
        </w:rPr>
        <w:t xml:space="preserve"> ，法定代表人（单位负责人）为</w:t>
      </w:r>
      <w:r>
        <w:rPr>
          <w:rFonts w:hint="eastAsia"/>
          <w:color w:val="000000"/>
          <w:sz w:val="21"/>
          <w:szCs w:val="21"/>
          <w:highlight w:val="none"/>
          <w:u w:val="single"/>
        </w:rPr>
        <w:t xml:space="preserve">         </w:t>
      </w:r>
      <w:r>
        <w:rPr>
          <w:rFonts w:hint="eastAsia"/>
          <w:color w:val="000000"/>
          <w:sz w:val="21"/>
          <w:szCs w:val="21"/>
          <w:highlight w:val="none"/>
        </w:rPr>
        <w:t xml:space="preserve">，具有独立承担民事责任的能力</w:t>
      </w:r>
      <w:r>
        <w:rPr>
          <w:rFonts w:hint="eastAsia"/>
          <w:b/>
          <w:color w:val="000000"/>
          <w:sz w:val="21"/>
          <w:szCs w:val="21"/>
          <w:highlight w:val="none"/>
        </w:rPr>
        <w:t xml:space="preserve">（如属于分公司经总公司授权参与项目，由总公司承担民事责任的，需提供总公司项目授权书）</w:t>
      </w:r>
      <w:r>
        <w:rPr>
          <w:rFonts w:hint="eastAsia"/>
          <w:color w:val="000000"/>
          <w:sz w:val="21"/>
          <w:szCs w:val="21"/>
          <w:highlight w:val="none"/>
        </w:rPr>
        <w:t xml:space="preserve">。</w:t>
      </w:r>
      <w:r>
        <w:rPr>
          <w:color w:val="000000"/>
          <w:sz w:val="21"/>
          <w:szCs w:val="21"/>
          <w:highlight w:val="none"/>
        </w:rPr>
      </w:r>
      <w:r/>
    </w:p>
    <w:p>
      <w:pPr>
        <w:pStyle w:val="1098"/>
        <w:ind w:firstLine="480"/>
        <w:spacing w:line="460" w:lineRule="exact"/>
        <w:rPr>
          <w:color w:val="000000"/>
          <w:sz w:val="21"/>
          <w:szCs w:val="21"/>
          <w:highlight w:val="none"/>
        </w:rPr>
      </w:pPr>
      <w:r>
        <w:rPr>
          <w:rFonts w:hint="eastAsia"/>
          <w:color w:val="000000"/>
          <w:sz w:val="21"/>
          <w:szCs w:val="21"/>
          <w:highlight w:val="none"/>
        </w:rPr>
        <w:t xml:space="preserve">二、我单位未被“国家企业信用信息系统”列入经营异常名录或者严重违法企业名单。</w:t>
      </w:r>
      <w:r>
        <w:rPr>
          <w:color w:val="000000"/>
          <w:sz w:val="21"/>
          <w:szCs w:val="21"/>
          <w:highlight w:val="none"/>
        </w:rPr>
      </w:r>
      <w:r/>
    </w:p>
    <w:p>
      <w:pPr>
        <w:pStyle w:val="1098"/>
        <w:ind w:firstLine="480"/>
        <w:spacing w:line="460" w:lineRule="exact"/>
        <w:rPr>
          <w:color w:val="000000"/>
          <w:sz w:val="21"/>
          <w:szCs w:val="21"/>
          <w:highlight w:val="none"/>
        </w:rPr>
      </w:pPr>
      <w:r>
        <w:rPr>
          <w:rFonts w:hint="eastAsia"/>
          <w:color w:val="000000"/>
          <w:sz w:val="21"/>
          <w:szCs w:val="21"/>
          <w:highlight w:val="none"/>
        </w:rPr>
        <w:t xml:space="preserve">三、我单位具有良好的商业信誉（指供应商经营状况良好，无本资格声明第十条情形）和健全的财务会计制度。</w:t>
      </w:r>
      <w:r>
        <w:rPr>
          <w:color w:val="000000"/>
          <w:sz w:val="21"/>
          <w:szCs w:val="21"/>
          <w:highlight w:val="none"/>
        </w:rPr>
      </w:r>
      <w:r/>
    </w:p>
    <w:p>
      <w:pPr>
        <w:pStyle w:val="1098"/>
        <w:ind w:firstLine="480"/>
        <w:spacing w:line="460" w:lineRule="exact"/>
        <w:rPr>
          <w:color w:val="000000"/>
          <w:sz w:val="21"/>
          <w:szCs w:val="21"/>
          <w:highlight w:val="none"/>
        </w:rPr>
      </w:pPr>
      <w:r>
        <w:rPr>
          <w:rFonts w:hint="eastAsia"/>
          <w:color w:val="000000"/>
          <w:sz w:val="21"/>
          <w:szCs w:val="21"/>
          <w:highlight w:val="none"/>
        </w:rPr>
        <w:t xml:space="preserve">四、我单位依法进行纳税和社会保险申报并实际履行了义务。</w:t>
      </w:r>
      <w:r>
        <w:rPr>
          <w:color w:val="000000"/>
          <w:sz w:val="21"/>
          <w:szCs w:val="21"/>
          <w:highlight w:val="none"/>
        </w:rPr>
      </w:r>
      <w:r/>
    </w:p>
    <w:p>
      <w:pPr>
        <w:pStyle w:val="1098"/>
        <w:ind w:firstLine="480"/>
        <w:spacing w:line="460" w:lineRule="exact"/>
        <w:rPr>
          <w:color w:val="000000"/>
          <w:sz w:val="21"/>
          <w:szCs w:val="21"/>
          <w:highlight w:val="none"/>
        </w:rPr>
      </w:pPr>
      <w:r>
        <w:rPr>
          <w:rFonts w:hint="eastAsia"/>
          <w:color w:val="000000"/>
          <w:sz w:val="21"/>
          <w:szCs w:val="21"/>
          <w:highlight w:val="none"/>
        </w:rPr>
        <w:t xml:space="preserve">五、我单位具有履行本项目采购合同所必需的设备和专业技术能力，并具有履行合同的良好</w:t>
      </w:r>
      <w:r>
        <w:rPr>
          <w:color w:val="000000"/>
          <w:sz w:val="21"/>
          <w:szCs w:val="21"/>
          <w:highlight w:val="none"/>
        </w:rPr>
        <w:t xml:space="preserve">记录</w:t>
      </w:r>
      <w:r>
        <w:rPr>
          <w:rFonts w:hint="eastAsia"/>
          <w:color w:val="000000"/>
          <w:sz w:val="21"/>
          <w:szCs w:val="21"/>
          <w:highlight w:val="none"/>
        </w:rPr>
        <w:t xml:space="preserve">。为履行本项采购合同我单位具备如下主要设备和主要专业技术能力:</w:t>
      </w:r>
      <w:r>
        <w:rPr>
          <w:color w:val="000000"/>
          <w:sz w:val="21"/>
          <w:szCs w:val="21"/>
          <w:highlight w:val="none"/>
        </w:rPr>
      </w:r>
      <w:r/>
    </w:p>
    <w:p>
      <w:pPr>
        <w:pStyle w:val="1098"/>
        <w:ind w:firstLine="480"/>
        <w:spacing w:line="460" w:lineRule="exact"/>
        <w:rPr>
          <w:color w:val="000000"/>
          <w:sz w:val="21"/>
          <w:szCs w:val="21"/>
          <w:highlight w:val="none"/>
        </w:rPr>
      </w:pPr>
      <w:r>
        <w:rPr>
          <w:rFonts w:hint="eastAsia"/>
          <w:color w:val="000000"/>
          <w:sz w:val="21"/>
          <w:szCs w:val="21"/>
          <w:highlight w:val="none"/>
        </w:rPr>
        <w:t xml:space="preserve">主要设备有：</w:t>
      </w:r>
      <w:r>
        <w:rPr>
          <w:color w:val="000000"/>
          <w:sz w:val="21"/>
          <w:szCs w:val="21"/>
          <w:highlight w:val="none"/>
          <w:u w:val="single"/>
        </w:rPr>
        <w:t xml:space="preserve">            </w:t>
      </w:r>
      <w:r>
        <w:rPr>
          <w:color w:val="000000"/>
          <w:sz w:val="21"/>
          <w:szCs w:val="21"/>
          <w:highlight w:val="none"/>
        </w:rPr>
      </w:r>
      <w:r/>
    </w:p>
    <w:p>
      <w:pPr>
        <w:pStyle w:val="1098"/>
        <w:ind w:firstLine="480"/>
        <w:spacing w:line="460" w:lineRule="exact"/>
        <w:rPr>
          <w:color w:val="000000"/>
          <w:sz w:val="21"/>
          <w:szCs w:val="21"/>
          <w:highlight w:val="none"/>
        </w:rPr>
      </w:pPr>
      <w:r>
        <w:rPr>
          <w:rFonts w:hint="eastAsia"/>
          <w:color w:val="000000"/>
          <w:sz w:val="21"/>
          <w:szCs w:val="21"/>
          <w:highlight w:val="none"/>
        </w:rPr>
        <w:t xml:space="preserve">主要专业技术能力有</w:t>
      </w:r>
      <w:r>
        <w:rPr>
          <w:rFonts w:hint="eastAsia"/>
          <w:color w:val="000000"/>
          <w:sz w:val="21"/>
          <w:szCs w:val="21"/>
          <w:highlight w:val="none"/>
          <w:u w:val="single"/>
        </w:rPr>
        <w:t xml:space="preserve">                 </w:t>
      </w:r>
      <w:r>
        <w:rPr>
          <w:color w:val="000000"/>
          <w:sz w:val="21"/>
          <w:szCs w:val="21"/>
          <w:highlight w:val="none"/>
        </w:rPr>
      </w:r>
      <w:r/>
    </w:p>
    <w:p>
      <w:pPr>
        <w:pStyle w:val="1098"/>
        <w:ind w:firstLine="480"/>
        <w:spacing w:line="460" w:lineRule="exact"/>
        <w:rPr>
          <w:color w:val="000000"/>
          <w:sz w:val="21"/>
          <w:szCs w:val="21"/>
          <w:highlight w:val="none"/>
        </w:rPr>
      </w:pPr>
      <w:r>
        <w:rPr>
          <w:rFonts w:hint="eastAsia"/>
          <w:color w:val="000000"/>
          <w:sz w:val="21"/>
          <w:szCs w:val="21"/>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sz w:val="21"/>
          <w:szCs w:val="21"/>
          <w:highlight w:val="none"/>
        </w:rPr>
      </w:r>
      <w:r/>
    </w:p>
    <w:p>
      <w:pPr>
        <w:pStyle w:val="1098"/>
        <w:ind w:firstLine="480"/>
        <w:spacing w:line="460" w:lineRule="exact"/>
        <w:rPr>
          <w:color w:val="000000"/>
          <w:sz w:val="21"/>
          <w:szCs w:val="21"/>
          <w:highlight w:val="none"/>
        </w:rPr>
      </w:pPr>
      <w:r>
        <w:rPr>
          <w:rFonts w:hint="eastAsia"/>
          <w:color w:val="000000"/>
          <w:sz w:val="21"/>
          <w:szCs w:val="21"/>
          <w:highlight w:val="none"/>
        </w:rPr>
        <w:t xml:space="preserve">七、我单位具备法律、行政法规规定的其他条件。</w:t>
      </w:r>
      <w:r>
        <w:rPr>
          <w:color w:val="000000"/>
          <w:sz w:val="21"/>
          <w:szCs w:val="21"/>
          <w:highlight w:val="none"/>
        </w:rPr>
      </w:r>
      <w:r/>
    </w:p>
    <w:p>
      <w:pPr>
        <w:pStyle w:val="1098"/>
        <w:ind w:firstLine="480"/>
        <w:spacing w:line="460" w:lineRule="exact"/>
        <w:rPr>
          <w:color w:val="000000"/>
          <w:sz w:val="21"/>
          <w:szCs w:val="21"/>
          <w:highlight w:val="none"/>
        </w:rPr>
      </w:pPr>
      <w:r>
        <w:rPr>
          <w:rFonts w:hint="eastAsia"/>
          <w:color w:val="000000"/>
          <w:sz w:val="21"/>
          <w:szCs w:val="21"/>
          <w:highlight w:val="none"/>
        </w:rPr>
        <w:t xml:space="preserve">八、与我单位存在“单位负责人为同一人或者存在直接控股、管理关系”的其他单位信息如下（如无此情形的，填写“无”）：</w:t>
      </w:r>
      <w:r>
        <w:rPr>
          <w:color w:val="000000"/>
          <w:sz w:val="21"/>
          <w:szCs w:val="21"/>
          <w:highlight w:val="none"/>
        </w:rPr>
      </w:r>
      <w:r/>
    </w:p>
    <w:p>
      <w:pPr>
        <w:pStyle w:val="1098"/>
        <w:ind w:firstLine="480"/>
        <w:spacing w:line="460" w:lineRule="exact"/>
        <w:rPr>
          <w:color w:val="000000"/>
          <w:sz w:val="21"/>
          <w:szCs w:val="21"/>
          <w:highlight w:val="none"/>
        </w:rPr>
      </w:pPr>
      <w:r>
        <w:rPr>
          <w:rFonts w:hint="eastAsia"/>
          <w:color w:val="000000"/>
          <w:sz w:val="21"/>
          <w:szCs w:val="21"/>
          <w:highlight w:val="none"/>
        </w:rPr>
        <w:t xml:space="preserve">1、与我单位的法定代表人（单位负责人）为同一人的其他单位如下：</w:t>
      </w:r>
      <w:r>
        <w:rPr>
          <w:rFonts w:hint="eastAsia"/>
          <w:color w:val="000000"/>
          <w:sz w:val="21"/>
          <w:szCs w:val="21"/>
          <w:highlight w:val="none"/>
          <w:u w:val="single"/>
        </w:rPr>
        <w:t xml:space="preserve">   </w:t>
      </w:r>
      <w:r>
        <w:rPr>
          <w:rFonts w:hint="eastAsia"/>
          <w:color w:val="000000"/>
          <w:sz w:val="21"/>
          <w:szCs w:val="21"/>
          <w:highlight w:val="none"/>
          <w:u w:val="single"/>
          <w:lang w:val="en-US" w:eastAsia="zh-CN"/>
        </w:rPr>
        <w:t xml:space="preserve">  </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98"/>
        <w:ind w:firstLine="480"/>
        <w:spacing w:line="460" w:lineRule="exact"/>
        <w:rPr>
          <w:color w:val="000000"/>
          <w:sz w:val="21"/>
          <w:szCs w:val="21"/>
          <w:highlight w:val="none"/>
        </w:rPr>
      </w:pPr>
      <w:r>
        <w:rPr>
          <w:rFonts w:hint="eastAsia"/>
          <w:color w:val="000000"/>
          <w:sz w:val="21"/>
          <w:szCs w:val="21"/>
          <w:highlight w:val="none"/>
        </w:rPr>
        <w:t xml:space="preserve">2、我单位直接控股的其他单位如下：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98"/>
        <w:ind w:firstLine="480"/>
        <w:spacing w:line="460" w:lineRule="exact"/>
        <w:rPr>
          <w:color w:val="000000"/>
          <w:sz w:val="21"/>
          <w:szCs w:val="21"/>
          <w:highlight w:val="none"/>
        </w:rPr>
      </w:pPr>
      <w:r>
        <w:rPr>
          <w:rFonts w:hint="eastAsia"/>
          <w:color w:val="000000"/>
          <w:sz w:val="21"/>
          <w:szCs w:val="21"/>
          <w:highlight w:val="none"/>
        </w:rPr>
        <w:t xml:space="preserve">3、与我单位存在管理关系的其他单位如下：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98"/>
        <w:ind w:firstLine="480"/>
        <w:spacing w:line="460" w:lineRule="exact"/>
        <w:rPr>
          <w:color w:val="000000"/>
          <w:sz w:val="21"/>
          <w:szCs w:val="21"/>
          <w:highlight w:val="none"/>
        </w:rPr>
      </w:pPr>
      <w:r>
        <w:rPr>
          <w:rFonts w:hint="eastAsia"/>
          <w:color w:val="000000"/>
          <w:sz w:val="21"/>
          <w:szCs w:val="21"/>
          <w:highlight w:val="none"/>
        </w:rPr>
        <w:t xml:space="preserve">九、</w:t>
      </w:r>
      <w:r>
        <w:rPr>
          <w:color w:val="000000"/>
          <w:sz w:val="21"/>
          <w:szCs w:val="21"/>
          <w:highlight w:val="none"/>
        </w:rPr>
        <w:t xml:space="preserve">我</w:t>
      </w:r>
      <w:r>
        <w:rPr>
          <w:rFonts w:hint="eastAsia"/>
          <w:color w:val="000000"/>
          <w:sz w:val="21"/>
          <w:szCs w:val="21"/>
          <w:highlight w:val="none"/>
        </w:rPr>
        <w:t xml:space="preserve">单位</w:t>
      </w:r>
      <w:r>
        <w:rPr>
          <w:color w:val="000000"/>
          <w:sz w:val="21"/>
          <w:szCs w:val="21"/>
          <w:highlight w:val="none"/>
        </w:rPr>
        <w:t xml:space="preserve">不属于为本项目提供整体设计、规范编制或者项目管理、监理、检测等服务的供应商。</w:t>
      </w:r>
      <w:r>
        <w:rPr>
          <w:color w:val="000000"/>
          <w:sz w:val="21"/>
          <w:szCs w:val="21"/>
          <w:highlight w:val="none"/>
        </w:rPr>
      </w:r>
      <w:r/>
    </w:p>
    <w:p>
      <w:pPr>
        <w:pStyle w:val="1098"/>
        <w:ind w:firstLine="480"/>
        <w:spacing w:line="460" w:lineRule="exact"/>
        <w:rPr>
          <w:color w:val="000000"/>
          <w:sz w:val="21"/>
          <w:szCs w:val="21"/>
          <w:highlight w:val="none"/>
        </w:rPr>
      </w:pPr>
      <w:r>
        <w:rPr>
          <w:rFonts w:hint="eastAsia"/>
          <w:color w:val="000000"/>
          <w:sz w:val="21"/>
          <w:szCs w:val="21"/>
          <w:highlight w:val="none"/>
        </w:rPr>
        <w:t xml:space="preserve">十、</w:t>
      </w:r>
      <w:r>
        <w:rPr>
          <w:color w:val="000000"/>
          <w:sz w:val="21"/>
          <w:szCs w:val="21"/>
          <w:highlight w:val="none"/>
        </w:rPr>
        <w:t xml:space="preserve">我单位无以下不良信用记录情形：</w:t>
      </w:r>
      <w:r>
        <w:rPr>
          <w:color w:val="000000"/>
          <w:sz w:val="21"/>
          <w:szCs w:val="21"/>
          <w:highlight w:val="none"/>
        </w:rPr>
      </w:r>
      <w:r/>
    </w:p>
    <w:p>
      <w:pPr>
        <w:pStyle w:val="1098"/>
        <w:ind w:firstLine="480"/>
        <w:spacing w:line="460" w:lineRule="exact"/>
        <w:rPr>
          <w:color w:val="000000"/>
          <w:sz w:val="21"/>
          <w:szCs w:val="21"/>
          <w:highlight w:val="none"/>
        </w:rPr>
      </w:pPr>
      <w:r>
        <w:rPr>
          <w:color w:val="000000"/>
          <w:sz w:val="21"/>
          <w:szCs w:val="21"/>
          <w:highlight w:val="none"/>
        </w:rPr>
        <w:t xml:space="preserve">1</w:t>
      </w:r>
      <w:r>
        <w:rPr>
          <w:rFonts w:hint="eastAsia"/>
          <w:color w:val="000000"/>
          <w:sz w:val="21"/>
          <w:szCs w:val="21"/>
          <w:highlight w:val="none"/>
        </w:rPr>
        <w:t xml:space="preserve">、在“信用中国”网站被列入失信被执行人和重大税收违法案件当事人名单；</w:t>
      </w:r>
      <w:r>
        <w:rPr>
          <w:color w:val="000000"/>
          <w:sz w:val="21"/>
          <w:szCs w:val="21"/>
          <w:highlight w:val="none"/>
        </w:rPr>
      </w:r>
      <w:r/>
    </w:p>
    <w:p>
      <w:pPr>
        <w:pStyle w:val="1098"/>
        <w:ind w:firstLine="480"/>
        <w:spacing w:line="460" w:lineRule="exact"/>
        <w:rPr>
          <w:color w:val="000000"/>
          <w:sz w:val="21"/>
          <w:szCs w:val="21"/>
          <w:highlight w:val="none"/>
        </w:rPr>
      </w:pPr>
      <w:r>
        <w:rPr>
          <w:color w:val="000000"/>
          <w:sz w:val="21"/>
          <w:szCs w:val="21"/>
          <w:highlight w:val="none"/>
        </w:rPr>
        <w:t xml:space="preserve">2</w:t>
      </w:r>
      <w:r>
        <w:rPr>
          <w:rFonts w:hint="eastAsia"/>
          <w:color w:val="000000"/>
          <w:sz w:val="21"/>
          <w:szCs w:val="21"/>
          <w:highlight w:val="none"/>
        </w:rPr>
        <w:t xml:space="preserve">、在“中国政府采购网”网站被列入政府采购严重违法失信行为记录名单；</w:t>
      </w:r>
      <w:r>
        <w:rPr>
          <w:color w:val="000000"/>
          <w:sz w:val="21"/>
          <w:szCs w:val="21"/>
          <w:highlight w:val="none"/>
        </w:rPr>
      </w:r>
      <w:r/>
    </w:p>
    <w:p>
      <w:pPr>
        <w:pStyle w:val="1098"/>
        <w:ind w:firstLine="480"/>
        <w:spacing w:line="460" w:lineRule="exact"/>
        <w:rPr>
          <w:color w:val="000000"/>
          <w:sz w:val="21"/>
          <w:szCs w:val="21"/>
          <w:highlight w:val="none"/>
        </w:rPr>
      </w:pPr>
      <w:r>
        <w:rPr>
          <w:color w:val="000000"/>
          <w:sz w:val="21"/>
          <w:szCs w:val="21"/>
          <w:highlight w:val="none"/>
        </w:rPr>
        <w:t xml:space="preserve">3</w:t>
      </w:r>
      <w:r>
        <w:rPr>
          <w:rFonts w:hint="eastAsia"/>
          <w:color w:val="000000"/>
          <w:sz w:val="21"/>
          <w:szCs w:val="21"/>
          <w:highlight w:val="none"/>
        </w:rPr>
        <w:t xml:space="preserve">、</w:t>
      </w:r>
      <w:r>
        <w:rPr>
          <w:color w:val="000000"/>
          <w:sz w:val="21"/>
          <w:szCs w:val="21"/>
          <w:highlight w:val="none"/>
        </w:rPr>
        <w:t xml:space="preserve">不符合《政府采购法》第二十二条规定的条件。</w:t>
      </w:r>
      <w:r>
        <w:rPr>
          <w:color w:val="000000"/>
          <w:sz w:val="21"/>
          <w:szCs w:val="21"/>
          <w:highlight w:val="none"/>
        </w:rPr>
      </w:r>
      <w:r/>
    </w:p>
    <w:p>
      <w:pPr>
        <w:pStyle w:val="1098"/>
        <w:ind w:firstLine="480"/>
        <w:spacing w:line="460" w:lineRule="exact"/>
        <w:rPr>
          <w:color w:val="000000"/>
          <w:sz w:val="21"/>
          <w:szCs w:val="21"/>
          <w:highlight w:val="none"/>
        </w:rPr>
      </w:pPr>
      <w:r>
        <w:rPr>
          <w:color w:val="000000"/>
          <w:sz w:val="21"/>
          <w:szCs w:val="21"/>
          <w:highlight w:val="none"/>
        </w:rPr>
      </w:r>
      <w:r/>
    </w:p>
    <w:p>
      <w:pPr>
        <w:pStyle w:val="1098"/>
        <w:ind w:firstLine="480"/>
        <w:spacing w:line="460" w:lineRule="exact"/>
        <w:rPr>
          <w:color w:val="000000"/>
          <w:sz w:val="21"/>
          <w:szCs w:val="21"/>
          <w:highlight w:val="none"/>
        </w:rPr>
      </w:pPr>
      <w:r>
        <w:rPr>
          <w:rFonts w:hint="eastAsia"/>
          <w:color w:val="000000"/>
          <w:sz w:val="21"/>
          <w:szCs w:val="21"/>
          <w:highlight w:val="none"/>
        </w:rPr>
        <w:t xml:space="preserve">我单位保证上述声明的事项都是真实的，如有虚假，我单位愿意承担相应的法律责任，并承担因此所造成的一切损失。</w:t>
      </w:r>
      <w:r>
        <w:rPr>
          <w:color w:val="000000"/>
          <w:sz w:val="21"/>
          <w:szCs w:val="21"/>
          <w:highlight w:val="none"/>
        </w:rPr>
      </w:r>
      <w:r/>
    </w:p>
    <w:p>
      <w:pPr>
        <w:pStyle w:val="1098"/>
        <w:ind w:firstLine="480"/>
        <w:spacing w:line="460" w:lineRule="exact"/>
        <w:rPr>
          <w:color w:val="000000"/>
          <w:sz w:val="21"/>
          <w:szCs w:val="21"/>
          <w:highlight w:val="none"/>
        </w:rPr>
      </w:pPr>
      <w:r>
        <w:rPr>
          <w:color w:val="000000"/>
          <w:sz w:val="21"/>
          <w:szCs w:val="21"/>
          <w:highlight w:val="none"/>
        </w:rPr>
      </w:r>
      <w:r/>
    </w:p>
    <w:p>
      <w:pPr>
        <w:pStyle w:val="1098"/>
        <w:ind w:firstLine="480"/>
        <w:spacing w:line="460" w:lineRule="exact"/>
        <w:rPr>
          <w:color w:val="000000"/>
          <w:sz w:val="21"/>
          <w:szCs w:val="21"/>
          <w:highlight w:val="none"/>
        </w:rPr>
      </w:pPr>
      <w:r>
        <w:rPr>
          <w:color w:val="000000"/>
          <w:sz w:val="21"/>
          <w:szCs w:val="21"/>
          <w:highlight w:val="none"/>
        </w:rPr>
      </w:r>
      <w:r/>
    </w:p>
    <w:p>
      <w:pPr>
        <w:pStyle w:val="1098"/>
        <w:ind w:firstLine="480"/>
        <w:spacing w:line="460" w:lineRule="exact"/>
        <w:rPr>
          <w:color w:val="000000"/>
          <w:sz w:val="21"/>
          <w:szCs w:val="21"/>
          <w:highlight w:val="none"/>
        </w:rPr>
      </w:pPr>
      <w:r>
        <w:rPr>
          <w:rFonts w:hint="eastAsia"/>
          <w:color w:val="000000"/>
          <w:sz w:val="21"/>
          <w:szCs w:val="21"/>
          <w:highlight w:val="none"/>
        </w:rPr>
        <w:t xml:space="preserve">                                            供应商：（加盖公章）</w:t>
      </w:r>
      <w:r>
        <w:rPr>
          <w:color w:val="000000"/>
          <w:sz w:val="21"/>
          <w:szCs w:val="21"/>
          <w:highlight w:val="none"/>
        </w:rPr>
      </w:r>
      <w:r/>
    </w:p>
    <w:p>
      <w:pPr>
        <w:pStyle w:val="1098"/>
        <w:ind w:firstLine="480"/>
        <w:spacing w:line="460" w:lineRule="exact"/>
        <w:rPr>
          <w:color w:val="000000"/>
          <w:sz w:val="21"/>
          <w:szCs w:val="21"/>
          <w:highlight w:val="none"/>
        </w:rPr>
      </w:pPr>
      <w:r>
        <w:rPr>
          <w:rFonts w:hint="eastAsia"/>
          <w:color w:val="000000"/>
          <w:sz w:val="21"/>
          <w:szCs w:val="21"/>
          <w:highlight w:val="none"/>
        </w:rPr>
        <w:t xml:space="preserve">                                           法定代表人（或单位负责人）签字或盖章：</w:t>
      </w:r>
      <w:r>
        <w:rPr>
          <w:color w:val="000000"/>
          <w:sz w:val="21"/>
          <w:szCs w:val="21"/>
          <w:highlight w:val="none"/>
        </w:rPr>
      </w:r>
      <w:r/>
    </w:p>
    <w:p>
      <w:pPr>
        <w:pStyle w:val="1098"/>
        <w:ind w:firstLine="4305"/>
        <w:spacing w:line="460" w:lineRule="exact"/>
        <w:rPr>
          <w:rFonts w:hint="eastAsia"/>
          <w:color w:val="000000"/>
          <w:sz w:val="21"/>
          <w:szCs w:val="21"/>
          <w:highlight w:val="none"/>
        </w:rPr>
      </w:pPr>
      <w:r>
        <w:rPr>
          <w:rFonts w:hint="eastAsia"/>
          <w:color w:val="000000"/>
          <w:sz w:val="21"/>
          <w:szCs w:val="21"/>
          <w:highlight w:val="none"/>
        </w:rPr>
        <w:t xml:space="preserve">日期：    年    月    日</w:t>
      </w:r>
      <w:r>
        <w:rPr>
          <w:rFonts w:hint="eastAsia"/>
          <w:color w:val="000000"/>
          <w:sz w:val="21"/>
          <w:szCs w:val="21"/>
          <w:highlight w:val="none"/>
        </w:rPr>
      </w:r>
      <w:r/>
    </w:p>
    <w:p>
      <w:pPr>
        <w:pStyle w:val="1075"/>
        <w:spacing w:line="360" w:lineRule="auto"/>
        <w:rPr>
          <w:rFonts w:hint="eastAsia"/>
          <w:color w:val="000000"/>
          <w:sz w:val="21"/>
          <w:szCs w:val="21"/>
          <w:highlight w:val="none"/>
        </w:rPr>
      </w:pPr>
      <w:r>
        <w:rPr>
          <w:rFonts w:hint="eastAsia"/>
          <w:color w:val="000000"/>
          <w:sz w:val="21"/>
          <w:szCs w:val="21"/>
          <w:highlight w:val="none"/>
        </w:rPr>
      </w:r>
      <w:r/>
    </w:p>
    <w:p>
      <w:pPr>
        <w:pStyle w:val="1075"/>
        <w:spacing w:line="360" w:lineRule="auto"/>
        <w:rPr>
          <w:rFonts w:hint="eastAsia"/>
          <w:color w:val="000000"/>
          <w:sz w:val="21"/>
          <w:szCs w:val="21"/>
          <w:highlight w:val="none"/>
        </w:rPr>
      </w:pPr>
      <w:r>
        <w:rPr>
          <w:rFonts w:hint="eastAsia"/>
          <w:color w:val="000000"/>
          <w:sz w:val="21"/>
          <w:szCs w:val="21"/>
          <w:highlight w:val="none"/>
        </w:rPr>
      </w:r>
      <w:r/>
    </w:p>
    <w:p>
      <w:pPr>
        <w:pStyle w:val="1075"/>
        <w:spacing w:line="360" w:lineRule="auto"/>
        <w:rPr>
          <w:rFonts w:hint="eastAsia"/>
          <w:color w:val="000000"/>
          <w:sz w:val="21"/>
          <w:szCs w:val="21"/>
          <w:highlight w:val="none"/>
        </w:rPr>
      </w:pPr>
      <w:r>
        <w:rPr>
          <w:rFonts w:hint="eastAsia"/>
          <w:color w:val="000000"/>
          <w:sz w:val="21"/>
          <w:szCs w:val="21"/>
          <w:highlight w:val="none"/>
        </w:rPr>
      </w:r>
      <w:r/>
    </w:p>
    <w:p>
      <w:pPr>
        <w:pStyle w:val="1075"/>
        <w:spacing w:line="360" w:lineRule="auto"/>
        <w:rPr>
          <w:color w:val="000000"/>
          <w:sz w:val="21"/>
          <w:szCs w:val="21"/>
          <w:highlight w:val="none"/>
        </w:rPr>
      </w:pPr>
      <w:r>
        <w:rPr>
          <w:color w:val="000000"/>
          <w:sz w:val="21"/>
          <w:szCs w:val="21"/>
          <w:highlight w:val="none"/>
        </w:rPr>
        <w:t xml:space="preserve">说明：</w:t>
      </w:r>
      <w:r>
        <w:rPr>
          <w:rFonts w:hint="eastAsia"/>
          <w:color w:val="000000"/>
          <w:sz w:val="21"/>
          <w:szCs w:val="21"/>
          <w:highlight w:val="none"/>
        </w:rPr>
        <w:t xml:space="preserve">供应商承诺不实的，依据《政府采购法》第七十七条“提供虚假材料谋取中标、成交的”有关规定予以处理</w:t>
      </w:r>
      <w:r>
        <w:rPr>
          <w:color w:val="000000"/>
          <w:sz w:val="21"/>
          <w:szCs w:val="21"/>
          <w:highlight w:val="none"/>
        </w:rPr>
        <w:t xml:space="preserve">。</w:t>
      </w:r>
      <w:r>
        <w:rPr>
          <w:color w:val="000000"/>
          <w:sz w:val="21"/>
          <w:szCs w:val="21"/>
          <w:highlight w:val="none"/>
        </w:rPr>
      </w:r>
      <w:r/>
    </w:p>
    <w:p>
      <w:pPr>
        <w:pStyle w:val="1075"/>
        <w:spacing w:line="360" w:lineRule="auto"/>
        <w:tabs>
          <w:tab w:val="left" w:pos="5580" w:leader="none"/>
        </w:tabs>
        <w:rPr>
          <w:color w:val="000000"/>
          <w:sz w:val="21"/>
          <w:szCs w:val="21"/>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pPr>
      <w:r>
        <w:rPr>
          <w:color w:val="000000"/>
          <w:sz w:val="21"/>
          <w:szCs w:val="21"/>
          <w:highlight w:val="none"/>
        </w:rPr>
      </w:r>
      <w:r/>
    </w:p>
    <w:p>
      <w:pPr>
        <w:pStyle w:val="1075"/>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落实政府采购政策需满足的资格要求</w:t>
      </w:r>
      <w:r>
        <w:rPr>
          <w:rFonts w:hint="eastAsia" w:ascii="宋体" w:hAnsi="宋体" w:eastAsia="宋体" w:cs="宋体"/>
          <w:color w:val="000000"/>
          <w:sz w:val="21"/>
          <w:szCs w:val="21"/>
          <w:highlight w:val="none"/>
        </w:rPr>
      </w:r>
      <w:r/>
    </w:p>
    <w:p>
      <w:pPr>
        <w:pStyle w:val="1075"/>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2-1 中小企业声明函</w:t>
      </w:r>
      <w:r>
        <w:rPr>
          <w:rFonts w:hint="eastAsia" w:ascii="宋体" w:hAnsi="宋体" w:eastAsia="宋体" w:cs="宋体"/>
          <w:color w:val="000000"/>
          <w:sz w:val="21"/>
          <w:szCs w:val="21"/>
          <w:highlight w:val="none"/>
        </w:rPr>
      </w:r>
      <w:r/>
    </w:p>
    <w:p>
      <w:pPr>
        <w:pStyle w:val="1075"/>
        <w:spacing w:line="360" w:lineRule="auto"/>
        <w:tabs>
          <w:tab w:val="left" w:pos="5580" w:leader="none"/>
        </w:tabs>
        <w:rPr>
          <w:color w:val="000000"/>
          <w:sz w:val="24"/>
          <w:highlight w:val="none"/>
        </w:rPr>
      </w:pPr>
      <w:r>
        <w:rPr>
          <w:color w:val="000000"/>
          <w:sz w:val="24"/>
          <w:highlight w:val="none"/>
        </w:rPr>
      </w:r>
      <w:r/>
    </w:p>
    <w:p>
      <w:pPr>
        <w:pStyle w:val="1075"/>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1075"/>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（1）如本项目（包）不专门面向中小企业预留采购份额，供应商非必须提供；当小微企业拟享受中小企业扶持政策时，仍应提供《中小企业声明函》，否则不得享受相关中小企业扶持政策。</w:t>
      </w:r>
      <w:r>
        <w:rPr>
          <w:rFonts w:hint="eastAsia" w:ascii="宋体" w:hAnsi="宋体" w:eastAsia="宋体" w:cs="宋体"/>
          <w:color w:val="000000"/>
          <w:sz w:val="21"/>
          <w:szCs w:val="21"/>
          <w:highlight w:val="none"/>
        </w:rPr>
      </w:r>
      <w:r/>
    </w:p>
    <w:p>
      <w:pPr>
        <w:pStyle w:val="1075"/>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（2）如本项目（包）专门面向中小/小微企业采购，须提供《中小企业声明函》（实质性格式）。</w:t>
      </w:r>
      <w:r>
        <w:rPr>
          <w:rFonts w:hint="eastAsia" w:ascii="宋体" w:hAnsi="宋体" w:eastAsia="宋体" w:cs="宋体"/>
          <w:color w:val="000000"/>
          <w:sz w:val="21"/>
          <w:szCs w:val="21"/>
          <w:highlight w:val="none"/>
        </w:rPr>
      </w:r>
      <w:r/>
    </w:p>
    <w:p>
      <w:pPr>
        <w:pStyle w:val="1075"/>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color w:val="000000"/>
          <w:sz w:val="21"/>
          <w:szCs w:val="21"/>
          <w:highlight w:val="none"/>
        </w:rPr>
      </w:r>
      <w:r/>
    </w:p>
    <w:p>
      <w:pPr>
        <w:pStyle w:val="1075"/>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（4）其它</w:t>
      </w:r>
      <w:r>
        <w:rPr>
          <w:rFonts w:hint="eastAsia" w:ascii="宋体" w:hAnsi="宋体" w:eastAsia="宋体" w:cs="宋体"/>
          <w:color w:val="000000"/>
          <w:sz w:val="21"/>
          <w:szCs w:val="21"/>
          <w:highlight w:val="none"/>
        </w:rPr>
      </w:r>
      <w:r/>
    </w:p>
    <w:p>
      <w:pPr>
        <w:pStyle w:val="1075"/>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1）中小企业参加政府采购活动，应当出具此格式文件。《中小企业声明函》由参加政府采购活动的供应商出具。联合体响应的，《中小企业声明函》由牵头人出具。</w:t>
      </w:r>
      <w:r>
        <w:rPr>
          <w:rFonts w:hint="eastAsia" w:ascii="宋体" w:hAnsi="宋体" w:eastAsia="宋体" w:cs="宋体"/>
          <w:color w:val="000000"/>
          <w:sz w:val="21"/>
          <w:szCs w:val="21"/>
          <w:highlight w:val="none"/>
        </w:rPr>
      </w:r>
      <w:r/>
    </w:p>
    <w:p>
      <w:pPr>
        <w:pStyle w:val="1075"/>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color w:val="000000"/>
          <w:sz w:val="21"/>
          <w:szCs w:val="21"/>
          <w:highlight w:val="none"/>
        </w:rPr>
      </w:r>
      <w:r/>
    </w:p>
    <w:p>
      <w:pPr>
        <w:pStyle w:val="1075"/>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3）对于多标的的采购项目，供应商应充分、准确地了解所投产品制造企业信息。对相关情况了解不清楚的，不建议填报本声明函。</w:t>
      </w:r>
      <w:r>
        <w:rPr>
          <w:rFonts w:hint="eastAsia" w:ascii="宋体" w:hAnsi="宋体" w:eastAsia="宋体" w:cs="宋体"/>
          <w:color w:val="000000"/>
          <w:sz w:val="21"/>
          <w:szCs w:val="21"/>
          <w:highlight w:val="none"/>
        </w:rPr>
      </w:r>
      <w:r/>
    </w:p>
    <w:p>
      <w:pPr>
        <w:pStyle w:val="1075"/>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eastAsia="宋体" w:cs="宋体"/>
          <w:color w:val="000000"/>
          <w:sz w:val="21"/>
          <w:szCs w:val="21"/>
          <w:highlight w:val="none"/>
        </w:rPr>
      </w:r>
      <w:r/>
    </w:p>
    <w:p>
      <w:pPr>
        <w:pStyle w:val="1075"/>
        <w:spacing w:line="360" w:lineRule="auto"/>
        <w:tabs>
          <w:tab w:val="left" w:pos="5580" w:leader="none"/>
        </w:tabs>
        <w:rPr>
          <w:color w:val="000000"/>
          <w:sz w:val="24"/>
          <w:highlight w:val="none"/>
        </w:rPr>
      </w:pPr>
      <w:r>
        <w:rPr>
          <w:color w:val="000000"/>
          <w:sz w:val="24"/>
          <w:highlight w:val="none"/>
        </w:rPr>
      </w:r>
      <w:r/>
    </w:p>
    <w:p>
      <w:pPr>
        <w:pStyle w:val="1075"/>
        <w:jc w:val="left"/>
        <w:widowControl/>
        <w:rPr>
          <w:color w:val="000000"/>
          <w:sz w:val="24"/>
          <w:highlight w:val="none"/>
        </w:rPr>
      </w:pPr>
      <w:r>
        <w:rPr>
          <w:color w:val="000000"/>
          <w:sz w:val="24"/>
          <w:highlight w:val="none"/>
        </w:rPr>
        <w:br w:type="page" w:clear="all"/>
      </w:r>
      <w:r>
        <w:rPr>
          <w:color w:val="000000"/>
          <w:sz w:val="24"/>
          <w:highlight w:val="none"/>
        </w:rPr>
      </w:r>
      <w:r/>
    </w:p>
    <w:p>
      <w:pPr>
        <w:pStyle w:val="1075"/>
        <w:jc w:val="center"/>
        <w:spacing w:line="360" w:lineRule="auto"/>
        <w:rPr>
          <w:rFonts w:hint="eastAsia" w:ascii="宋体" w:hAnsi="宋体" w:eastAsia="宋体" w:cs="宋体"/>
          <w:color w:val="000000"/>
          <w:sz w:val="21"/>
          <w:szCs w:val="21"/>
        </w:rPr>
      </w:pPr>
      <w:r>
        <w:rPr>
          <w:rFonts w:hint="eastAsia" w:ascii="Times New Roman" w:hAnsi="Times New Roman" w:eastAsia="宋体" w:cs="Times New Roman"/>
          <w:b/>
          <w:color w:val="000000"/>
          <w:sz w:val="32"/>
          <w:szCs w:val="32"/>
          <w:highlight w:val="none"/>
        </w:rPr>
        <w:t xml:space="preserve">中小企业声明函（服务类）</w:t>
      </w:r>
      <w:r>
        <w:rPr>
          <w:rFonts w:hint="eastAsia" w:ascii="宋体" w:hAnsi="宋体" w:eastAsia="宋体" w:cs="宋体"/>
          <w:color w:val="000000"/>
          <w:sz w:val="21"/>
          <w:szCs w:val="21"/>
        </w:rPr>
      </w:r>
      <w:r/>
    </w:p>
    <w:p>
      <w:pPr>
        <w:pStyle w:val="1075"/>
        <w:ind w:firstLine="52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color w:val="000000"/>
          <w:sz w:val="21"/>
          <w:szCs w:val="21"/>
          <w:highlight w:val="none"/>
          <w:u w:val="single"/>
        </w:rPr>
        <w:t xml:space="preserve">（采购单位名称①）</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（项目名称③）（分包号：④）</w:t>
      </w:r>
      <w:r>
        <w:rPr>
          <w:rFonts w:hint="eastAsia" w:ascii="宋体" w:hAnsi="宋体" w:eastAsia="宋体" w:cs="宋体"/>
          <w:color w:val="000000"/>
          <w:sz w:val="21"/>
          <w:szCs w:val="21"/>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eastAsia="宋体" w:cs="宋体"/>
          <w:color w:val="000000"/>
          <w:sz w:val="21"/>
          <w:szCs w:val="21"/>
          <w:highlight w:val="none"/>
        </w:rPr>
      </w:r>
      <w:r/>
    </w:p>
    <w:p>
      <w:pPr>
        <w:pStyle w:val="1075"/>
        <w:ind w:firstLine="315"/>
        <w:spacing w:line="570" w:lineRule="exact"/>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（标的名称⑤）</w:t>
      </w:r>
      <w:r>
        <w:rPr>
          <w:rFonts w:hint="eastAsia" w:ascii="宋体" w:hAnsi="宋体" w:eastAsia="宋体" w:cs="宋体"/>
          <w:i/>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（采购文件中明确的所属行业⑥）</w:t>
      </w:r>
      <w:r>
        <w:rPr>
          <w:rFonts w:hint="eastAsia" w:ascii="宋体" w:hAnsi="宋体" w:eastAsia="宋体" w:cs="宋体"/>
          <w:color w:val="000000"/>
          <w:sz w:val="21"/>
          <w:szCs w:val="21"/>
          <w:highlight w:val="none"/>
        </w:rPr>
        <w:t xml:space="preserve">行业；承接（承建）企业为</w:t>
      </w:r>
      <w:r>
        <w:rPr>
          <w:rFonts w:hint="eastAsia" w:ascii="宋体" w:hAnsi="宋体" w:eastAsia="宋体" w:cs="宋体"/>
          <w:color w:val="000000"/>
          <w:sz w:val="21"/>
          <w:szCs w:val="21"/>
          <w:highlight w:val="none"/>
          <w:u w:val="single"/>
        </w:rPr>
        <w:t xml:space="preserve">（企业名称⑦）</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⑧</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⑨</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⑩</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（中型企业、小型企业、微型企业⑪）；</w:t>
      </w:r>
      <w:r>
        <w:rPr>
          <w:rFonts w:hint="eastAsia" w:ascii="宋体" w:hAnsi="宋体" w:eastAsia="宋体" w:cs="宋体"/>
          <w:i/>
          <w:color w:val="000000"/>
          <w:sz w:val="21"/>
          <w:szCs w:val="21"/>
          <w:highlight w:val="none"/>
          <w:u w:val="single"/>
        </w:rPr>
      </w:r>
      <w:r/>
    </w:p>
    <w:p>
      <w:pPr>
        <w:pStyle w:val="1075"/>
        <w:ind w:firstLine="315"/>
        <w:spacing w:line="570" w:lineRule="exact"/>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w:t>
      </w:r>
      <w:r>
        <w:rPr>
          <w:rFonts w:hint="eastAsia" w:ascii="宋体" w:hAnsi="宋体" w:eastAsia="宋体" w:cs="宋体"/>
          <w:color w:val="000000"/>
          <w:sz w:val="21"/>
          <w:szCs w:val="21"/>
          <w:highlight w:val="none"/>
        </w:rPr>
        <w:t xml:space="preserve">行业；承接（承建）企业为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i/>
          <w:color w:val="000000"/>
          <w:sz w:val="21"/>
          <w:szCs w:val="21"/>
          <w:highlight w:val="none"/>
          <w:u w:val="single"/>
        </w:rPr>
      </w:r>
      <w:r/>
    </w:p>
    <w:p>
      <w:pPr>
        <w:pStyle w:val="1075"/>
        <w:ind w:firstLine="31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5"/>
        <w:ind w:firstLine="31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1075"/>
        <w:ind w:firstLine="31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1075"/>
        <w:ind w:right="180" w:firstLine="315"/>
        <w:jc w:val="right"/>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企业名称（加盖CA电子公章）⑫：</w:t>
      </w:r>
      <w:r>
        <w:rPr>
          <w:rFonts w:hint="eastAsia" w:ascii="宋体" w:hAnsi="宋体" w:eastAsia="宋体" w:cs="宋体"/>
          <w:color w:val="000000"/>
          <w:sz w:val="21"/>
          <w:szCs w:val="21"/>
          <w:highlight w:val="none"/>
        </w:rPr>
      </w:r>
      <w:r/>
    </w:p>
    <w:p>
      <w:pPr>
        <w:pStyle w:val="1075"/>
        <w:ind w:right="480" w:firstLine="577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p>
      <w:pPr>
        <w:pStyle w:val="107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spacing w:line="57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75"/>
        <w:spacing w:line="57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75"/>
        <w:spacing w:line="57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75"/>
        <w:spacing w:line="57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7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填写说明：</w:t>
      </w:r>
      <w:r>
        <w:rPr>
          <w:rFonts w:hint="eastAsia" w:ascii="宋体" w:hAnsi="宋体" w:eastAsia="宋体" w:cs="宋体"/>
          <w:color w:val="000000"/>
          <w:sz w:val="21"/>
          <w:szCs w:val="21"/>
          <w:highlight w:val="none"/>
        </w:rPr>
      </w:r>
      <w:r/>
    </w:p>
    <w:p>
      <w:pPr>
        <w:pStyle w:val="1075"/>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1.（采购单位名称①）：填写本项目采购人单位名称，如常州市XXX局。</w:t>
      </w:r>
      <w:r>
        <w:rPr>
          <w:rFonts w:hint="eastAsia" w:ascii="宋体" w:hAnsi="宋体" w:eastAsia="宋体" w:cs="宋体"/>
          <w:color w:val="000000"/>
          <w:sz w:val="21"/>
          <w:szCs w:val="21"/>
          <w:highlight w:val="none"/>
        </w:rPr>
      </w:r>
      <w:r/>
    </w:p>
    <w:p>
      <w:pPr>
        <w:pStyle w:val="1075"/>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2.采购编号为②：填写本项目编号，如JSZC-3204XX-JZCG-G20XX-XX。</w:t>
      </w:r>
      <w:r>
        <w:rPr>
          <w:rFonts w:hint="eastAsia" w:ascii="宋体" w:hAnsi="宋体" w:eastAsia="宋体" w:cs="宋体"/>
          <w:color w:val="000000"/>
          <w:sz w:val="21"/>
          <w:szCs w:val="21"/>
          <w:highlight w:val="none"/>
        </w:rPr>
      </w:r>
      <w:r/>
    </w:p>
    <w:p>
      <w:pPr>
        <w:pStyle w:val="1075"/>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3.（项目名称③）：填写本项目名称，如常州市XXX项目。</w:t>
      </w:r>
      <w:r>
        <w:rPr>
          <w:rFonts w:hint="eastAsia" w:ascii="宋体" w:hAnsi="宋体" w:eastAsia="宋体" w:cs="宋体"/>
          <w:color w:val="000000"/>
          <w:sz w:val="21"/>
          <w:szCs w:val="21"/>
          <w:highlight w:val="none"/>
        </w:rPr>
      </w:r>
      <w:r/>
    </w:p>
    <w:p>
      <w:pPr>
        <w:pStyle w:val="1075"/>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4.（分包号：④）：填写分包编号，如有分包的，分别填写分包号，没有的填“无”。</w:t>
      </w:r>
      <w:r>
        <w:rPr>
          <w:rFonts w:hint="eastAsia" w:ascii="宋体" w:hAnsi="宋体" w:eastAsia="宋体" w:cs="宋体"/>
          <w:color w:val="000000"/>
          <w:sz w:val="21"/>
          <w:szCs w:val="21"/>
          <w:highlight w:val="none"/>
        </w:rPr>
      </w:r>
      <w:r/>
    </w:p>
    <w:p>
      <w:pPr>
        <w:pStyle w:val="1075"/>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5.（标的名称⑤）：填写本项目标的名称，如有产品清单的请根据采购文件“第四章采购需求”-“2. 服务内容及要求/货物技术要求”-“2.2产品清单”中列出的名称进行填写，如：物业服务、保安服务、审计服务等；如没有产品清单的可以填项目名称。</w:t>
      </w:r>
      <w:r>
        <w:rPr>
          <w:rFonts w:hint="eastAsia" w:ascii="宋体" w:hAnsi="宋体" w:eastAsia="宋体" w:cs="宋体"/>
          <w:color w:val="000000"/>
          <w:sz w:val="21"/>
          <w:szCs w:val="21"/>
          <w:highlight w:val="none"/>
        </w:rPr>
      </w:r>
      <w:r/>
    </w:p>
    <w:p>
      <w:pPr>
        <w:pStyle w:val="1075"/>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6.（采购文件中明确的所属行业⑥）：填写本项目采购标的所属行业。须根据采购文件“第四章采购需求”表格中列明的所属行业进行填写。如：软件和信息技术服务业、租赁和商务服务业等。</w:t>
      </w:r>
      <w:r>
        <w:rPr>
          <w:rFonts w:hint="eastAsia" w:ascii="宋体" w:hAnsi="宋体" w:eastAsia="宋体" w:cs="宋体"/>
          <w:color w:val="000000"/>
          <w:sz w:val="21"/>
          <w:szCs w:val="21"/>
          <w:highlight w:val="none"/>
        </w:rPr>
      </w:r>
      <w:r/>
    </w:p>
    <w:p>
      <w:pPr>
        <w:pStyle w:val="1075"/>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7.（企业名称⑦）：填写</w:t>
      </w:r>
      <w:r>
        <w:rPr>
          <w:rFonts w:hint="eastAsia" w:ascii="宋体" w:hAnsi="宋体" w:eastAsia="宋体" w:cs="宋体"/>
          <w:b/>
          <w:bCs/>
          <w:color w:val="000000"/>
          <w:sz w:val="21"/>
          <w:szCs w:val="21"/>
          <w:highlight w:val="none"/>
        </w:rPr>
        <w:t xml:space="preserve">投标人或供应商的名称</w:t>
      </w:r>
      <w:r>
        <w:rPr>
          <w:rFonts w:hint="eastAsia" w:ascii="宋体" w:hAnsi="宋体" w:eastAsia="宋体" w:cs="宋体"/>
          <w:color w:val="000000"/>
          <w:sz w:val="21"/>
          <w:szCs w:val="21"/>
          <w:highlight w:val="none"/>
        </w:rPr>
        <w:t xml:space="preserve">，如XXX公司。</w:t>
      </w:r>
      <w:r>
        <w:rPr>
          <w:rFonts w:hint="eastAsia" w:ascii="宋体" w:hAnsi="宋体" w:eastAsia="宋体" w:cs="宋体"/>
          <w:color w:val="000000"/>
          <w:sz w:val="21"/>
          <w:szCs w:val="21"/>
          <w:highlight w:val="none"/>
        </w:rPr>
      </w:r>
      <w:r/>
    </w:p>
    <w:p>
      <w:pPr>
        <w:pStyle w:val="1075"/>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8.从业人员⑧人，营业收入为⑨万元，资产总额为⑩万元：填报</w:t>
      </w:r>
      <w:r>
        <w:rPr>
          <w:rFonts w:hint="eastAsia" w:ascii="宋体" w:hAnsi="宋体" w:eastAsia="宋体" w:cs="宋体"/>
          <w:b/>
          <w:bCs/>
          <w:color w:val="000000"/>
          <w:sz w:val="21"/>
          <w:szCs w:val="21"/>
          <w:highlight w:val="none"/>
        </w:rPr>
        <w:t xml:space="preserve">投标人或供应商</w:t>
      </w:r>
      <w:r>
        <w:rPr>
          <w:rFonts w:hint="eastAsia" w:ascii="宋体" w:hAnsi="宋体" w:eastAsia="宋体" w:cs="宋体"/>
          <w:color w:val="000000"/>
          <w:sz w:val="21"/>
          <w:szCs w:val="21"/>
          <w:highlight w:val="none"/>
        </w:rPr>
        <w:t xml:space="preserve">的从业人员、营业收入、资产总额上一年度数据，无上一年度数据的新成立企业可不填报。</w:t>
      </w:r>
      <w:r>
        <w:rPr>
          <w:rFonts w:hint="eastAsia" w:ascii="宋体" w:hAnsi="宋体" w:eastAsia="宋体" w:cs="宋体"/>
          <w:color w:val="000000"/>
          <w:sz w:val="21"/>
          <w:szCs w:val="21"/>
          <w:highlight w:val="none"/>
        </w:rPr>
      </w:r>
      <w:r/>
    </w:p>
    <w:p>
      <w:pPr>
        <w:pStyle w:val="1075"/>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9.（中型企业、小型企业、微型企业</w:t>
      </w:r>
      <w:r>
        <w:rPr>
          <w:rFonts w:hint="eastAsia" w:ascii="宋体" w:hAnsi="宋体" w:eastAsia="宋体" w:cs="宋体"/>
          <w:color w:val="000000"/>
          <w:sz w:val="21"/>
          <w:szCs w:val="21"/>
          <w:highlight w:val="none"/>
          <w:u w:val="single"/>
        </w:rPr>
        <w:t xml:space="preserve">⑪</w:t>
      </w:r>
      <w:r>
        <w:rPr>
          <w:rFonts w:hint="eastAsia" w:ascii="宋体" w:hAnsi="宋体" w:eastAsia="宋体" w:cs="宋体"/>
          <w:color w:val="000000"/>
          <w:sz w:val="21"/>
          <w:szCs w:val="21"/>
          <w:highlight w:val="none"/>
        </w:rPr>
        <w:t xml:space="preserve">）：根据</w:t>
      </w:r>
      <w:r>
        <w:rPr>
          <w:rFonts w:hint="eastAsia" w:ascii="宋体" w:hAnsi="宋体" w:eastAsia="宋体" w:cs="宋体"/>
          <w:b/>
          <w:bCs/>
          <w:color w:val="000000"/>
          <w:sz w:val="21"/>
          <w:szCs w:val="21"/>
          <w:highlight w:val="none"/>
        </w:rPr>
        <w:t xml:space="preserve">投标人或供应商</w:t>
      </w:r>
      <w:r>
        <w:rPr>
          <w:rFonts w:hint="eastAsia" w:ascii="宋体" w:hAnsi="宋体" w:eastAsia="宋体" w:cs="宋体"/>
          <w:color w:val="000000"/>
          <w:sz w:val="21"/>
          <w:szCs w:val="21"/>
          <w:highlight w:val="none"/>
        </w:rPr>
        <w:t xml:space="preserve">的企业规模情况填写中型企业、小型企业或微型企业</w:t>
      </w:r>
      <w:r>
        <w:rPr>
          <w:rFonts w:hint="eastAsia" w:ascii="宋体" w:hAnsi="宋体" w:eastAsia="宋体" w:cs="宋体"/>
          <w:b/>
          <w:bCs/>
          <w:color w:val="000000"/>
          <w:sz w:val="21"/>
          <w:szCs w:val="21"/>
          <w:highlight w:val="none"/>
        </w:rPr>
        <w:t xml:space="preserve">（只能填写三种其中的一种）</w:t>
      </w:r>
      <w:r>
        <w:rPr>
          <w:rFonts w:hint="eastAsia" w:ascii="宋体" w:hAnsi="宋体" w:eastAsia="宋体" w:cs="宋体"/>
          <w:color w:val="000000"/>
          <w:sz w:val="21"/>
          <w:szCs w:val="21"/>
          <w:highlight w:val="none"/>
        </w:rPr>
        <w:t xml:space="preserve">。中小企业划分见《关于印发中小企业划型标准规定的通知》（工信部联企业〔2011〕300号) 。</w:t>
      </w:r>
      <w:r>
        <w:rPr>
          <w:rFonts w:hint="eastAsia" w:ascii="宋体" w:hAnsi="宋体" w:eastAsia="宋体" w:cs="宋体"/>
          <w:color w:val="000000"/>
          <w:sz w:val="21"/>
          <w:szCs w:val="21"/>
          <w:highlight w:val="none"/>
        </w:rPr>
      </w:r>
      <w:r/>
    </w:p>
    <w:p>
      <w:pPr>
        <w:pStyle w:val="1075"/>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10.企业名称（盖章）⑫：加盖</w:t>
      </w:r>
      <w:r>
        <w:rPr>
          <w:rFonts w:hint="eastAsia" w:ascii="宋体" w:hAnsi="宋体" w:eastAsia="宋体" w:cs="宋体"/>
          <w:b/>
          <w:bCs/>
          <w:color w:val="000000"/>
          <w:sz w:val="21"/>
          <w:szCs w:val="21"/>
          <w:highlight w:val="none"/>
        </w:rPr>
        <w:t xml:space="preserve">投标人或供应商</w:t>
      </w:r>
      <w:r>
        <w:rPr>
          <w:rFonts w:hint="eastAsia" w:ascii="宋体" w:hAnsi="宋体" w:eastAsia="宋体" w:cs="宋体"/>
          <w:color w:val="000000"/>
          <w:sz w:val="21"/>
          <w:szCs w:val="21"/>
          <w:highlight w:val="none"/>
        </w:rPr>
        <w:t xml:space="preserve">CA电子公章。</w:t>
      </w:r>
      <w:r>
        <w:rPr>
          <w:rFonts w:hint="eastAsia" w:ascii="宋体" w:hAnsi="宋体" w:eastAsia="宋体" w:cs="宋体"/>
          <w:color w:val="000000"/>
          <w:sz w:val="21"/>
          <w:szCs w:val="21"/>
          <w:highlight w:val="none"/>
        </w:rPr>
      </w:r>
      <w:r/>
    </w:p>
    <w:p>
      <w:pPr>
        <w:pStyle w:val="1075"/>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11.如是</w:t>
      </w:r>
      <w:r>
        <w:rPr>
          <w:rFonts w:hint="eastAsia" w:ascii="宋体" w:hAnsi="宋体" w:eastAsia="宋体" w:cs="宋体"/>
          <w:b/>
          <w:color w:val="000000"/>
          <w:sz w:val="21"/>
          <w:szCs w:val="21"/>
          <w:highlight w:val="none"/>
        </w:rPr>
        <w:t xml:space="preserve">专门面向中小企业预留份额</w:t>
      </w:r>
      <w:r>
        <w:rPr>
          <w:rFonts w:hint="eastAsia" w:ascii="宋体" w:hAnsi="宋体" w:eastAsia="宋体" w:cs="宋体"/>
          <w:color w:val="000000"/>
          <w:sz w:val="21"/>
          <w:szCs w:val="21"/>
          <w:highlight w:val="none"/>
        </w:rPr>
        <w:t xml:space="preserve">的采购项目，供应商未提供此声明函的，资格审查不予通过，作为</w:t>
      </w:r>
      <w:r>
        <w:rPr>
          <w:rFonts w:hint="eastAsia" w:ascii="宋体" w:hAnsi="宋体" w:eastAsia="宋体" w:cs="宋体"/>
          <w:b/>
          <w:color w:val="000000"/>
          <w:sz w:val="21"/>
          <w:szCs w:val="21"/>
          <w:highlight w:val="none"/>
        </w:rPr>
        <w:t xml:space="preserve">无效投标（响应）</w:t>
      </w:r>
      <w:r>
        <w:rPr>
          <w:rFonts w:hint="eastAsia" w:ascii="宋体" w:hAnsi="宋体" w:eastAsia="宋体" w:cs="宋体"/>
          <w:color w:val="000000"/>
          <w:sz w:val="21"/>
          <w:szCs w:val="21"/>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eastAsia="宋体" w:cs="宋体"/>
          <w:color w:val="000000"/>
          <w:sz w:val="21"/>
          <w:szCs w:val="21"/>
          <w:highlight w:val="none"/>
        </w:rPr>
      </w:r>
      <w:r/>
    </w:p>
    <w:p>
      <w:pPr>
        <w:pStyle w:val="1348"/>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12.温馨提示</w:t>
      </w:r>
      <w:r>
        <w:rPr>
          <w:rFonts w:hint="eastAsia" w:ascii="宋体" w:hAnsi="宋体" w:eastAsia="宋体" w:cs="宋体"/>
          <w:color w:val="000000"/>
          <w:sz w:val="21"/>
          <w:szCs w:val="21"/>
          <w:highlight w:val="none"/>
        </w:rPr>
      </w:r>
      <w:r/>
    </w:p>
    <w:p>
      <w:pPr>
        <w:pStyle w:val="1348"/>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（1）对于已纳入统计部门统计范围的企业，所属行业、从业人员、营业收入、资产总额、规模类型应与统计部门报表保持一致。</w:t>
      </w:r>
      <w:r>
        <w:rPr>
          <w:rFonts w:hint="eastAsia" w:ascii="宋体" w:hAnsi="宋体" w:eastAsia="宋体" w:cs="宋体"/>
          <w:color w:val="000000"/>
          <w:sz w:val="21"/>
          <w:szCs w:val="21"/>
          <w:highlight w:val="none"/>
        </w:rPr>
      </w:r>
      <w:r/>
    </w:p>
    <w:p>
      <w:pPr>
        <w:pStyle w:val="1348"/>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color w:val="000000"/>
          <w:sz w:val="21"/>
          <w:szCs w:val="21"/>
          <w:highlight w:val="none"/>
        </w:rPr>
      </w:r>
      <w:r/>
    </w:p>
    <w:p>
      <w:pPr>
        <w:pStyle w:val="1348"/>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color w:val="000000"/>
          <w:sz w:val="21"/>
          <w:szCs w:val="21"/>
          <w:highlight w:val="none"/>
        </w:rPr>
      </w:r>
      <w:r/>
    </w:p>
    <w:p>
      <w:pPr>
        <w:pStyle w:val="1348"/>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hint="eastAsia" w:ascii="宋体" w:hAnsi="宋体" w:eastAsia="宋体" w:cs="宋体"/>
          <w:color w:val="000000"/>
          <w:sz w:val="21"/>
          <w:szCs w:val="21"/>
          <w:highlight w:val="none"/>
        </w:rPr>
      </w:r>
      <w:r/>
    </w:p>
    <w:p>
      <w:pPr>
        <w:pStyle w:val="1348"/>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hint="eastAsia" w:ascii="宋体" w:hAnsi="宋体" w:eastAsia="宋体" w:cs="宋体"/>
          <w:color w:val="000000"/>
          <w:sz w:val="21"/>
          <w:szCs w:val="21"/>
          <w:highlight w:val="none"/>
        </w:rPr>
      </w:r>
      <w:r/>
    </w:p>
    <w:p>
      <w:pPr>
        <w:pStyle w:val="1348"/>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color w:val="000000"/>
          <w:sz w:val="21"/>
          <w:szCs w:val="21"/>
          <w:highlight w:val="none"/>
        </w:rPr>
      </w:r>
      <w:r/>
    </w:p>
    <w:p>
      <w:pPr>
        <w:pStyle w:val="1348"/>
        <w:ind w:firstLine="480"/>
        <w:spacing w:line="570" w:lineRule="exact"/>
        <w:rPr>
          <w:rFonts w:ascii="仿宋_GB2312" w:hAnsi="宋体" w:eastAsia="仿宋_GB2312" w:cs="黑体"/>
          <w:color w:val="000000"/>
          <w:sz w:val="32"/>
          <w:szCs w:val="32"/>
          <w:highlight w:val="none"/>
        </w:rPr>
      </w:pPr>
      <w:r>
        <w:rPr>
          <w:rFonts w:hint="eastAsia" w:ascii="宋体" w:hAnsi="宋体" w:eastAsia="宋体" w:cs="宋体"/>
          <w:color w:val="000000"/>
          <w:sz w:val="21"/>
          <w:szCs w:val="21"/>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仿宋_GB2312" w:hAnsi="宋体" w:eastAsia="仿宋_GB2312" w:cs="黑体"/>
          <w:color w:val="000000"/>
          <w:sz w:val="32"/>
          <w:szCs w:val="32"/>
          <w:highlight w:val="none"/>
        </w:rPr>
      </w:r>
      <w:r/>
    </w:p>
    <w:p>
      <w:pPr>
        <w:pStyle w:val="1075"/>
        <w:ind w:firstLine="420"/>
        <w:jc w:val="left"/>
        <w:rPr>
          <w:color w:val="000000"/>
          <w:sz w:val="24"/>
          <w:highlight w:val="none"/>
        </w:rPr>
      </w:pPr>
      <w:r>
        <w:rPr>
          <w:color w:val="000000"/>
          <w:sz w:val="24"/>
          <w:highlight w:val="none"/>
        </w:rPr>
      </w:r>
      <w:r/>
    </w:p>
    <w:p>
      <w:pPr>
        <w:pStyle w:val="1075"/>
        <w:spacing w:line="360" w:lineRule="auto"/>
        <w:rPr>
          <w:color w:val="000000"/>
          <w:sz w:val="24"/>
          <w:highlight w:val="none"/>
        </w:rPr>
      </w:pPr>
      <w:r>
        <w:rPr>
          <w:color w:val="000000"/>
          <w:sz w:val="24"/>
          <w:highlight w:val="none"/>
        </w:rPr>
      </w:r>
      <w:r/>
    </w:p>
    <w:p>
      <w:pPr>
        <w:pStyle w:val="1075"/>
        <w:jc w:val="both"/>
        <w:spacing w:before="240" w:after="240" w:line="360" w:lineRule="auto"/>
        <w:rPr>
          <w:color w:val="000000"/>
          <w:sz w:val="24"/>
          <w:szCs w:val="20"/>
          <w:highlight w:val="none"/>
        </w:rPr>
      </w:pPr>
      <w:r>
        <w:rPr>
          <w:color w:val="000000"/>
          <w:sz w:val="24"/>
          <w:szCs w:val="20"/>
          <w:highlight w:val="none"/>
        </w:rPr>
      </w:r>
      <w:r/>
    </w:p>
    <w:p>
      <w:pPr>
        <w:pStyle w:val="1077"/>
        <w:rPr>
          <w:color w:val="000000"/>
          <w:sz w:val="24"/>
          <w:szCs w:val="20"/>
        </w:rPr>
      </w:pPr>
      <w:r>
        <w:rPr>
          <w:color w:val="000000"/>
          <w:sz w:val="24"/>
          <w:szCs w:val="20"/>
        </w:rPr>
      </w:r>
      <w:r/>
    </w:p>
    <w:p>
      <w:pPr>
        <w:pStyle w:val="1075"/>
        <w:rPr>
          <w:color w:val="000000"/>
          <w:sz w:val="24"/>
          <w:szCs w:val="20"/>
        </w:rPr>
      </w:pPr>
      <w:r>
        <w:rPr>
          <w:color w:val="000000"/>
          <w:sz w:val="24"/>
          <w:szCs w:val="20"/>
        </w:rPr>
      </w:r>
      <w:r/>
    </w:p>
    <w:p>
      <w:pPr>
        <w:pStyle w:val="1075"/>
        <w:jc w:val="both"/>
        <w:spacing w:before="240" w:after="240" w:line="360" w:lineRule="auto"/>
        <w:rPr>
          <w:color w:val="000000"/>
          <w:sz w:val="24"/>
          <w:szCs w:val="20"/>
          <w:highlight w:val="none"/>
        </w:rPr>
      </w:pPr>
      <w:r>
        <w:rPr>
          <w:color w:val="000000"/>
          <w:sz w:val="24"/>
          <w:szCs w:val="20"/>
          <w:highlight w:val="none"/>
        </w:rPr>
      </w:r>
      <w:r/>
    </w:p>
    <w:p>
      <w:pPr>
        <w:pStyle w:val="1077"/>
        <w:rPr>
          <w:color w:val="000000"/>
          <w:sz w:val="24"/>
          <w:szCs w:val="20"/>
          <w:highlight w:val="none"/>
        </w:rPr>
      </w:pPr>
      <w:r>
        <w:rPr>
          <w:color w:val="000000"/>
          <w:sz w:val="24"/>
          <w:szCs w:val="20"/>
          <w:highlight w:val="none"/>
        </w:rPr>
      </w:r>
      <w:r/>
    </w:p>
    <w:p>
      <w:pPr>
        <w:pStyle w:val="1077"/>
        <w:jc w:val="both"/>
        <w:rPr>
          <w:color w:val="000000"/>
          <w:sz w:val="24"/>
          <w:szCs w:val="20"/>
          <w:highlight w:val="none"/>
        </w:rPr>
      </w:pPr>
      <w:r>
        <w:rPr>
          <w:color w:val="000000"/>
          <w:sz w:val="24"/>
          <w:szCs w:val="20"/>
          <w:highlight w:val="none"/>
        </w:rPr>
      </w:r>
      <w:r/>
    </w:p>
    <w:p>
      <w:pPr>
        <w:pStyle w:val="1075"/>
        <w:rPr>
          <w:color w:val="000000"/>
          <w:highlight w:val="none"/>
        </w:rPr>
      </w:pPr>
      <w:r>
        <w:rPr>
          <w:color w:val="000000"/>
          <w:highlight w:val="none"/>
        </w:rPr>
      </w:r>
      <w:r/>
    </w:p>
    <w:p>
      <w:pPr>
        <w:pStyle w:val="1075"/>
        <w:jc w:val="center"/>
        <w:rPr>
          <w:rFonts w:hint="eastAsia"/>
          <w:b/>
          <w:color w:val="000000"/>
          <w:sz w:val="32"/>
          <w:szCs w:val="32"/>
          <w:highlight w:val="none"/>
        </w:rPr>
      </w:pPr>
      <w:r>
        <w:rPr>
          <w:rFonts w:hint="eastAsia"/>
          <w:b/>
          <w:color w:val="000000"/>
          <w:sz w:val="32"/>
          <w:szCs w:val="32"/>
          <w:highlight w:val="none"/>
        </w:rPr>
      </w:r>
      <w:r/>
    </w:p>
    <w:p>
      <w:pPr>
        <w:pStyle w:val="1075"/>
        <w:jc w:val="center"/>
        <w:rPr>
          <w:b/>
          <w:color w:val="000000"/>
          <w:sz w:val="36"/>
          <w:szCs w:val="36"/>
          <w:highlight w:val="none"/>
        </w:rPr>
      </w:pPr>
      <w:r>
        <w:rPr>
          <w:rFonts w:hint="eastAsia"/>
          <w:b/>
          <w:color w:val="000000"/>
          <w:sz w:val="32"/>
          <w:szCs w:val="32"/>
          <w:highlight w:val="none"/>
        </w:rPr>
        <w:t xml:space="preserve">残疾人福利性单位声明函格式</w:t>
      </w:r>
      <w:r>
        <w:rPr>
          <w:b/>
          <w:color w:val="000000"/>
          <w:sz w:val="32"/>
          <w:szCs w:val="32"/>
          <w:highlight w:val="none"/>
        </w:rPr>
        <w:t xml:space="preserve"> </w:t>
      </w:r>
      <w:r>
        <w:rPr>
          <w:b/>
          <w:color w:val="000000"/>
          <w:sz w:val="36"/>
          <w:szCs w:val="36"/>
          <w:highlight w:val="none"/>
        </w:rPr>
        <w:t xml:space="preserve">      </w:t>
      </w:r>
      <w:r>
        <w:rPr>
          <w:b/>
          <w:color w:val="000000"/>
          <w:sz w:val="36"/>
          <w:szCs w:val="36"/>
          <w:highlight w:val="none"/>
        </w:rPr>
      </w:r>
      <w:r/>
    </w:p>
    <w:p>
      <w:pPr>
        <w:pStyle w:val="1075"/>
        <w:jc w:val="center"/>
        <w:rPr>
          <w:color w:val="000000"/>
          <w:sz w:val="36"/>
          <w:szCs w:val="36"/>
          <w:highlight w:val="none"/>
        </w:rPr>
      </w:pPr>
      <w:r>
        <w:rPr>
          <w:color w:val="000000"/>
          <w:sz w:val="36"/>
          <w:szCs w:val="36"/>
          <w:highlight w:val="none"/>
        </w:rPr>
      </w:r>
      <w:r/>
    </w:p>
    <w:p>
      <w:pPr>
        <w:pStyle w:val="1075"/>
        <w:ind w:firstLine="504"/>
        <w:spacing w:line="588"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1"/>
          <w:szCs w:val="21"/>
          <w:highlight w:val="none"/>
        </w:rPr>
        <w:t xml:space="preserve">〔2017〕 141</w:t>
      </w:r>
      <w:r>
        <w:rPr>
          <w:rFonts w:hint="eastAsia" w:ascii="宋体" w:hAnsi="宋体" w:eastAsia="宋体" w:cs="宋体"/>
          <w:color w:val="000000"/>
          <w:spacing w:val="6"/>
          <w:sz w:val="21"/>
          <w:szCs w:val="21"/>
          <w:highlight w:val="none"/>
        </w:rPr>
        <w:t xml:space="preserve">号）的规定，本单位</w:t>
      </w:r>
      <w:r>
        <w:rPr>
          <w:rFonts w:hint="eastAsia" w:ascii="宋体" w:hAnsi="宋体" w:eastAsia="宋体" w:cs="宋体"/>
          <w:b/>
          <w:color w:val="000000"/>
          <w:sz w:val="21"/>
          <w:szCs w:val="21"/>
          <w:highlight w:val="none"/>
        </w:rPr>
        <w:t xml:space="preserve">（请进行勾选）</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pacing w:val="6"/>
          <w:sz w:val="21"/>
          <w:szCs w:val="21"/>
          <w:highlight w:val="none"/>
        </w:rPr>
      </w:r>
      <w:r/>
    </w:p>
    <w:p>
      <w:pPr>
        <w:pStyle w:val="1075"/>
        <w:ind w:firstLine="482"/>
        <w:spacing w:line="588" w:lineRule="exact"/>
        <w:rPr>
          <w:rFonts w:hint="eastAsia" w:ascii="宋体" w:hAnsi="宋体" w:eastAsia="宋体" w:cs="宋体"/>
          <w:b/>
          <w:color w:val="000000"/>
          <w:spacing w:val="6"/>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pacing w:val="6"/>
          <w:sz w:val="21"/>
          <w:szCs w:val="21"/>
          <w:highlight w:val="none"/>
        </w:rPr>
        <w:t xml:space="preserve">不属于符合条件的残疾人福利性单位。</w:t>
      </w:r>
      <w:r>
        <w:rPr>
          <w:rFonts w:hint="eastAsia" w:ascii="宋体" w:hAnsi="宋体" w:eastAsia="宋体" w:cs="宋体"/>
          <w:b/>
          <w:color w:val="000000"/>
          <w:spacing w:val="6"/>
          <w:sz w:val="21"/>
          <w:szCs w:val="21"/>
          <w:highlight w:val="none"/>
        </w:rPr>
      </w:r>
      <w:r/>
    </w:p>
    <w:p>
      <w:pPr>
        <w:pStyle w:val="1075"/>
        <w:ind w:firstLine="482"/>
        <w:spacing w:line="588" w:lineRule="exact"/>
        <w:rPr>
          <w:rFonts w:hint="eastAsia" w:ascii="宋体" w:hAnsi="宋体" w:eastAsia="宋体" w:cs="宋体"/>
          <w:color w:val="000000"/>
          <w:spacing w:val="6"/>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pacing w:val="6"/>
          <w:sz w:val="21"/>
          <w:szCs w:val="21"/>
          <w:highlight w:val="none"/>
        </w:rPr>
        <w:t xml:space="preserve">属于符合条件的残疾人福利性单位，</w:t>
      </w:r>
      <w:r>
        <w:rPr>
          <w:rFonts w:hint="eastAsia" w:ascii="宋体" w:hAnsi="宋体" w:eastAsia="宋体" w:cs="宋体"/>
          <w:color w:val="000000"/>
          <w:spacing w:val="6"/>
          <w:sz w:val="21"/>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1"/>
          <w:szCs w:val="21"/>
          <w:highlight w:val="none"/>
        </w:rPr>
      </w:r>
      <w:r/>
    </w:p>
    <w:p>
      <w:pPr>
        <w:pStyle w:val="1075"/>
        <w:ind w:firstLine="446"/>
        <w:spacing w:line="588" w:lineRule="exact"/>
        <w:rPr>
          <w:rFonts w:hint="eastAsia" w:ascii="宋体" w:hAnsi="宋体" w:eastAsia="宋体" w:cs="宋体"/>
          <w:color w:val="000000"/>
          <w:spacing w:val="6"/>
          <w:sz w:val="21"/>
          <w:szCs w:val="21"/>
          <w:highlight w:val="none"/>
        </w:rPr>
      </w:pPr>
      <w:r>
        <w:rPr>
          <w:rFonts w:hint="eastAsia" w:ascii="宋体" w:hAnsi="宋体" w:eastAsia="宋体" w:cs="宋体"/>
          <w:b/>
          <w:color w:val="000000"/>
          <w:spacing w:val="6"/>
          <w:sz w:val="21"/>
          <w:szCs w:val="21"/>
          <w:highlight w:val="none"/>
        </w:rPr>
        <w:t xml:space="preserve">本单位对上述声明的真实性负责。如有虚假，将依法承担相应责任。</w:t>
      </w:r>
      <w:r>
        <w:rPr>
          <w:rFonts w:hint="eastAsia" w:ascii="宋体" w:hAnsi="宋体" w:eastAsia="宋体" w:cs="宋体"/>
          <w:color w:val="000000"/>
          <w:spacing w:val="6"/>
          <w:sz w:val="21"/>
          <w:szCs w:val="21"/>
          <w:highlight w:val="none"/>
        </w:rPr>
      </w:r>
      <w:r/>
    </w:p>
    <w:p>
      <w:pPr>
        <w:pStyle w:val="1075"/>
        <w:ind w:firstLine="444"/>
        <w:spacing w:line="588"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1075"/>
        <w:ind w:firstLine="444"/>
        <w:spacing w:line="588"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1075"/>
        <w:ind w:right="1560" w:firstLine="444"/>
        <w:jc w:val="center"/>
        <w:spacing w:line="588" w:lineRule="exact"/>
        <w:tabs>
          <w:tab w:val="left" w:pos="4860" w:leader="none"/>
        </w:tabs>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单位名称（盖章）：</w:t>
      </w:r>
      <w:r>
        <w:rPr>
          <w:rFonts w:hint="eastAsia" w:ascii="宋体" w:hAnsi="宋体" w:eastAsia="宋体" w:cs="宋体"/>
          <w:color w:val="000000"/>
          <w:spacing w:val="6"/>
          <w:sz w:val="21"/>
          <w:szCs w:val="21"/>
          <w:highlight w:val="none"/>
        </w:rPr>
      </w:r>
      <w:r/>
    </w:p>
    <w:p>
      <w:pPr>
        <w:pStyle w:val="1075"/>
        <w:ind w:right="1560" w:firstLine="444"/>
        <w:jc w:val="center"/>
        <w:spacing w:line="588" w:lineRule="exact"/>
        <w:tabs>
          <w:tab w:val="left" w:pos="4860" w:leader="none"/>
        </w:tabs>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日  期：</w:t>
      </w:r>
      <w:r>
        <w:rPr>
          <w:rFonts w:hint="eastAsia" w:ascii="宋体" w:hAnsi="宋体" w:eastAsia="宋体" w:cs="宋体"/>
          <w:color w:val="000000"/>
          <w:spacing w:val="6"/>
          <w:sz w:val="21"/>
          <w:szCs w:val="21"/>
          <w:highlight w:val="none"/>
        </w:rPr>
      </w:r>
      <w:r/>
    </w:p>
    <w:p>
      <w:pPr>
        <w:pStyle w:val="1075"/>
        <w:jc w:val="left"/>
        <w:widowControl/>
        <w:rPr>
          <w:color w:val="000000"/>
          <w:sz w:val="24"/>
          <w:szCs w:val="20"/>
          <w:highlight w:val="none"/>
        </w:rPr>
      </w:pPr>
      <w:r>
        <w:rPr>
          <w:color w:val="000000"/>
          <w:sz w:val="24"/>
          <w:szCs w:val="20"/>
          <w:highlight w:val="none"/>
        </w:rPr>
        <w:br w:type="page" w:clear="all"/>
      </w:r>
      <w:bookmarkStart w:id="674" w:name="_Toc226965830"/>
      <w:r/>
      <w:bookmarkStart w:id="675" w:name="_Ref467988705"/>
      <w:r/>
      <w:bookmarkStart w:id="676" w:name="_Toc264969247"/>
      <w:r/>
      <w:bookmarkStart w:id="677" w:name="_Toc305158899"/>
      <w:r/>
      <w:bookmarkStart w:id="678" w:name="_Toc142311059"/>
      <w:r/>
      <w:bookmarkStart w:id="679" w:name="_Toc265228395"/>
      <w:r/>
      <w:bookmarkStart w:id="680" w:name="_Toc127151557"/>
      <w:r/>
      <w:bookmarkStart w:id="681" w:name="_Toc480942350"/>
      <w:r/>
      <w:bookmarkStart w:id="682" w:name="_Toc305158825"/>
      <w:r/>
      <w:bookmarkStart w:id="683" w:name="_Toc226965747"/>
      <w:r/>
      <w:bookmarkStart w:id="684" w:name="_Toc520356218"/>
      <w:r/>
      <w:bookmarkStart w:id="685" w:name="_Toc226337253"/>
      <w:r/>
      <w:bookmarkStart w:id="686" w:name="_Toc150480795"/>
      <w:r/>
      <w:bookmarkStart w:id="687" w:name="_Toc226309801"/>
      <w:r/>
      <w:bookmarkStart w:id="688" w:name="_Toc195842922"/>
      <w:r/>
      <w:bookmarkStart w:id="689" w:name="_Toc150774762"/>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响应函（实质性格式）</w:t>
      </w:r>
      <w:r>
        <w:rPr>
          <w:color w:val="000000"/>
          <w:sz w:val="24"/>
          <w:szCs w:val="20"/>
          <w:highlight w:val="none"/>
        </w:rPr>
      </w:r>
      <w:r/>
    </w:p>
    <w:p>
      <w:pPr>
        <w:pStyle w:val="1075"/>
        <w:spacing w:line="360" w:lineRule="auto"/>
        <w:tabs>
          <w:tab w:val="left" w:pos="5580" w:leader="none"/>
        </w:tabs>
        <w:rPr>
          <w:color w:val="000000"/>
          <w:sz w:val="24"/>
          <w:highlight w:val="none"/>
        </w:rPr>
      </w:pPr>
      <w:r>
        <w:rPr>
          <w:color w:val="000000"/>
          <w:sz w:val="24"/>
          <w:highlight w:val="none"/>
        </w:rPr>
      </w:r>
      <w:r/>
    </w:p>
    <w:p>
      <w:pPr>
        <w:pStyle w:val="1075"/>
        <w:jc w:val="center"/>
        <w:spacing w:line="360" w:lineRule="auto"/>
        <w:rPr>
          <w:b/>
          <w:color w:val="000000"/>
          <w:sz w:val="32"/>
          <w:szCs w:val="32"/>
          <w:highlight w:val="none"/>
        </w:rPr>
      </w:pPr>
      <w:r>
        <w:rPr>
          <w:rFonts w:hint="eastAsia"/>
          <w:b/>
          <w:color w:val="000000"/>
          <w:sz w:val="32"/>
          <w:szCs w:val="32"/>
          <w:highlight w:val="none"/>
        </w:rPr>
        <w:t xml:space="preserve">响应函</w:t>
      </w:r>
      <w:r>
        <w:rPr>
          <w:b/>
          <w:color w:val="000000"/>
          <w:sz w:val="32"/>
          <w:szCs w:val="32"/>
          <w:highlight w:val="none"/>
        </w:rPr>
      </w:r>
      <w:r/>
    </w:p>
    <w:p>
      <w:pPr>
        <w:pStyle w:val="1075"/>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rPr>
        <w:t xml:space="preserve">（采购人或采购代理机构）</w:t>
      </w:r>
      <w:r>
        <w:rPr>
          <w:rFonts w:hint="eastAsia" w:ascii="宋体" w:hAnsi="宋体" w:eastAsia="宋体" w:cs="宋体"/>
          <w:color w:val="000000"/>
          <w:sz w:val="21"/>
          <w:szCs w:val="21"/>
          <w:highlight w:val="none"/>
        </w:rPr>
      </w:r>
      <w:r/>
    </w:p>
    <w:p>
      <w:pPr>
        <w:pStyle w:val="1075"/>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ind w:firstLine="408"/>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我方参加你方就___________（项目名称，项目编号/包号）组织的政府采购活动，并对此项目进行响应。</w:t>
      </w:r>
      <w:r>
        <w:rPr>
          <w:rFonts w:hint="eastAsia" w:ascii="宋体" w:hAnsi="宋体" w:eastAsia="宋体" w:cs="宋体"/>
          <w:color w:val="000000"/>
          <w:sz w:val="21"/>
          <w:szCs w:val="21"/>
          <w:highlight w:val="none"/>
        </w:rPr>
      </w:r>
      <w:r/>
    </w:p>
    <w:p>
      <w:pPr>
        <w:pStyle w:val="1075"/>
        <w:ind w:firstLine="408"/>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我方已详细审查全部磋商文件，自愿参与响应并承诺如下：</w:t>
      </w:r>
      <w:r>
        <w:rPr>
          <w:rFonts w:hint="eastAsia" w:ascii="宋体" w:hAnsi="宋体" w:eastAsia="宋体" w:cs="宋体"/>
          <w:color w:val="000000"/>
          <w:sz w:val="21"/>
          <w:szCs w:val="21"/>
          <w:highlight w:val="none"/>
        </w:rPr>
      </w:r>
      <w:r/>
    </w:p>
    <w:p>
      <w:pPr>
        <w:pStyle w:val="1075"/>
        <w:ind w:left="360" w:firstLine="63"/>
        <w:spacing w:line="360" w:lineRule="auto"/>
        <w:tabs>
          <w:tab w:val="left" w:pos="720" w:leader="none"/>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（1）本响应有效期为自提交响应文件的截止之日起60个日历日。</w:t>
      </w:r>
      <w:r>
        <w:rPr>
          <w:rFonts w:hint="eastAsia" w:ascii="宋体" w:hAnsi="宋体" w:eastAsia="宋体" w:cs="宋体"/>
          <w:color w:val="000000"/>
          <w:sz w:val="21"/>
          <w:szCs w:val="21"/>
          <w:highlight w:val="none"/>
        </w:rPr>
      </w:r>
      <w:r/>
    </w:p>
    <w:p>
      <w:pPr>
        <w:pStyle w:val="1075"/>
        <w:ind w:left="360" w:firstLine="63"/>
        <w:spacing w:line="360" w:lineRule="auto"/>
        <w:tabs>
          <w:tab w:val="left" w:pos="720" w:leader="none"/>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（2）除合同条款及采购需求偏离表列出的偏离外，我方响应磋商文件的全部要求。</w:t>
      </w:r>
      <w:r>
        <w:rPr>
          <w:rFonts w:hint="eastAsia" w:ascii="宋体" w:hAnsi="宋体" w:eastAsia="宋体" w:cs="宋体"/>
          <w:color w:val="000000"/>
          <w:sz w:val="21"/>
          <w:szCs w:val="21"/>
          <w:highlight w:val="none"/>
        </w:rPr>
      </w:r>
      <w:r/>
    </w:p>
    <w:p>
      <w:pPr>
        <w:pStyle w:val="1075"/>
        <w:ind w:firstLine="367"/>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（3）我方已提供的全部文件资料是真实、准确的，并对此承担一切法律后果。</w:t>
      </w:r>
      <w:r>
        <w:rPr>
          <w:rFonts w:hint="eastAsia" w:ascii="宋体" w:hAnsi="宋体" w:eastAsia="宋体" w:cs="宋体"/>
          <w:color w:val="000000"/>
          <w:sz w:val="21"/>
          <w:szCs w:val="21"/>
          <w:highlight w:val="none"/>
        </w:rPr>
      </w:r>
      <w:r/>
    </w:p>
    <w:p>
      <w:pPr>
        <w:pStyle w:val="1075"/>
        <w:ind w:firstLine="367"/>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（4）如我方中标，我方将在法律规定的期限内与你方签订合同，按照磋商文件要求提交履约保证金，并在合同约定的期限内完成合同规定的全部义务。</w:t>
      </w:r>
      <w:r>
        <w:rPr>
          <w:rFonts w:hint="eastAsia" w:ascii="宋体" w:hAnsi="宋体" w:eastAsia="宋体" w:cs="宋体"/>
          <w:color w:val="000000"/>
          <w:sz w:val="21"/>
          <w:szCs w:val="21"/>
          <w:highlight w:val="none"/>
        </w:rPr>
      </w:r>
      <w:r/>
    </w:p>
    <w:p>
      <w:pPr>
        <w:pStyle w:val="1075"/>
        <w:ind w:left="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其他补充条款（如有）：___________。</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与本响应有关的一切正式往来信函请寄：</w:t>
      </w:r>
      <w:r>
        <w:rPr>
          <w:rFonts w:hint="eastAsia" w:ascii="宋体" w:hAnsi="宋体" w:eastAsia="宋体" w:cs="宋体"/>
          <w:color w:val="000000"/>
          <w:sz w:val="21"/>
          <w:szCs w:val="21"/>
          <w:highlight w:val="none"/>
        </w:rPr>
      </w:r>
      <w:r/>
    </w:p>
    <w:p>
      <w:pPr>
        <w:pStyle w:val="1075"/>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地址_________________________     传真____________________________</w:t>
      </w:r>
      <w:r>
        <w:rPr>
          <w:rFonts w:hint="eastAsia" w:ascii="宋体" w:hAnsi="宋体" w:eastAsia="宋体" w:cs="宋体"/>
          <w:color w:val="000000"/>
          <w:sz w:val="21"/>
          <w:szCs w:val="21"/>
          <w:highlight w:val="none"/>
        </w:rPr>
      </w:r>
      <w:r/>
    </w:p>
    <w:p>
      <w:pPr>
        <w:pStyle w:val="1075"/>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电话_________________________     电子函件________________________</w:t>
      </w:r>
      <w:r>
        <w:rPr>
          <w:rFonts w:hint="eastAsia" w:ascii="宋体" w:hAnsi="宋体" w:eastAsia="宋体" w:cs="宋体"/>
          <w:color w:val="000000"/>
          <w:sz w:val="21"/>
          <w:szCs w:val="21"/>
          <w:highlight w:val="none"/>
        </w:rPr>
      </w:r>
      <w:r/>
    </w:p>
    <w:p>
      <w:pPr>
        <w:pStyle w:val="1075"/>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供应商名称（加盖公章） ___________</w:t>
      </w:r>
      <w:r>
        <w:rPr>
          <w:rFonts w:hint="eastAsia" w:ascii="宋体" w:hAnsi="宋体" w:eastAsia="宋体" w:cs="宋体"/>
          <w:color w:val="000000"/>
          <w:sz w:val="21"/>
          <w:szCs w:val="21"/>
          <w:highlight w:val="none"/>
        </w:rPr>
      </w:r>
      <w:r/>
    </w:p>
    <w:p>
      <w:pPr>
        <w:pStyle w:val="1075"/>
        <w:ind w:left="420"/>
        <w:spacing w:line="360" w:lineRule="auto"/>
        <w:tabs>
          <w:tab w:val="left" w:pos="5580" w:leader="none"/>
        </w:tabs>
        <w:rPr>
          <w:color w:val="000000"/>
          <w:sz w:val="24"/>
          <w:szCs w:val="20"/>
          <w:highlight w:val="none"/>
        </w:rPr>
      </w:pPr>
      <w:r>
        <w:rPr>
          <w:rFonts w:hint="eastAsia" w:ascii="宋体" w:hAnsi="宋体" w:eastAsia="宋体" w:cs="宋体"/>
          <w:color w:val="000000"/>
          <w:sz w:val="21"/>
          <w:szCs w:val="21"/>
          <w:highlight w:val="none"/>
        </w:rPr>
        <w:t xml:space="preserve">日期：_____年______月______日   </w:t>
      </w:r>
      <w:r>
        <w:rPr>
          <w:color w:val="000000"/>
          <w:sz w:val="24"/>
          <w:szCs w:val="20"/>
          <w:highlight w:val="none"/>
        </w:rPr>
        <w:t xml:space="preserve"> </w:t>
      </w:r>
      <w:r>
        <w:rPr>
          <w:color w:val="000000"/>
          <w:sz w:val="24"/>
          <w:szCs w:val="20"/>
          <w:highlight w:val="none"/>
        </w:rPr>
      </w:r>
      <w:r/>
    </w:p>
    <w:p>
      <w:pPr>
        <w:pStyle w:val="1075"/>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75"/>
        <w:jc w:val="left"/>
        <w:widowControl/>
        <w:rPr>
          <w:rFonts w:hint="eastAsia"/>
          <w:color w:val="000000"/>
          <w:sz w:val="21"/>
          <w:szCs w:val="21"/>
          <w:highlight w:val="none"/>
        </w:rPr>
      </w:pPr>
      <w:r/>
      <w:bookmarkStart w:id="690" w:name="_Hlt520356243"/>
      <w:r/>
      <w:bookmarkEnd w:id="690"/>
      <w:r/>
      <w:bookmarkStart w:id="691" w:name="_Hlt520355938"/>
      <w:r/>
      <w:bookmarkEnd w:id="691"/>
      <w:r>
        <w:rPr>
          <w:color w:val="000000"/>
          <w:sz w:val="24"/>
          <w:highlight w:val="none"/>
        </w:rPr>
        <w:br w:type="page" w:clear="all"/>
      </w:r>
      <w:r>
        <w:rPr>
          <w:rFonts w:hint="eastAsia"/>
          <w:color w:val="000000"/>
          <w:sz w:val="21"/>
          <w:szCs w:val="21"/>
          <w:highlight w:val="none"/>
        </w:rPr>
      </w:r>
      <w:r/>
    </w:p>
    <w:p>
      <w:pPr>
        <w:pStyle w:val="107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法定代表人资格证明书（实质性格式）</w:t>
      </w:r>
      <w:r>
        <w:rPr>
          <w:rFonts w:hint="eastAsia" w:ascii="宋体" w:hAnsi="宋体" w:eastAsia="宋体" w:cs="宋体"/>
          <w:color w:val="000000"/>
          <w:sz w:val="21"/>
          <w:szCs w:val="21"/>
          <w:highlight w:val="none"/>
        </w:rPr>
      </w:r>
      <w:r/>
    </w:p>
    <w:p>
      <w:pPr>
        <w:pStyle w:val="107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5"/>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单位名称:</w:t>
      </w:r>
      <w:r>
        <w:rPr>
          <w:rFonts w:ascii="宋体" w:hAnsi="宋体"/>
          <w:color w:val="000000"/>
          <w:sz w:val="21"/>
          <w:szCs w:val="21"/>
          <w:highlight w:val="none"/>
        </w:rPr>
      </w:r>
      <w:r/>
    </w:p>
    <w:p>
      <w:pPr>
        <w:pStyle w:val="1075"/>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地址:</w:t>
      </w:r>
      <w:r>
        <w:rPr>
          <w:rFonts w:ascii="宋体" w:hAnsi="宋体"/>
          <w:color w:val="000000"/>
          <w:sz w:val="21"/>
          <w:szCs w:val="21"/>
          <w:highlight w:val="none"/>
        </w:rPr>
      </w:r>
      <w:r/>
    </w:p>
    <w:p>
      <w:pPr>
        <w:pStyle w:val="1075"/>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姓名:     性别:       年龄:      职务:</w:t>
      </w:r>
      <w:r>
        <w:rPr>
          <w:rFonts w:ascii="宋体" w:hAnsi="宋体"/>
          <w:color w:val="000000"/>
          <w:sz w:val="21"/>
          <w:szCs w:val="21"/>
          <w:highlight w:val="none"/>
        </w:rPr>
      </w:r>
      <w:r/>
    </w:p>
    <w:p>
      <w:pPr>
        <w:pStyle w:val="1075"/>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系</w:t>
      </w:r>
      <w:r>
        <w:rPr>
          <w:rFonts w:hint="eastAsia" w:ascii="宋体" w:hAnsi="宋体"/>
          <w:color w:val="000000"/>
          <w:sz w:val="21"/>
          <w:szCs w:val="21"/>
          <w:highlight w:val="none"/>
          <w:u w:val="single"/>
        </w:rPr>
        <w:t xml:space="preserve">（供应商名称）</w:t>
      </w:r>
      <w:r>
        <w:rPr>
          <w:rFonts w:hint="eastAsia" w:ascii="宋体" w:hAnsi="宋体"/>
          <w:color w:val="000000"/>
          <w:sz w:val="21"/>
          <w:szCs w:val="21"/>
          <w:highlight w:val="none"/>
        </w:rPr>
        <w:t xml:space="preserve">的法定代表人。为参与</w:t>
      </w:r>
      <w:r>
        <w:rPr>
          <w:rFonts w:hint="eastAsia" w:ascii="宋体" w:hAnsi="宋体"/>
          <w:color w:val="000000"/>
          <w:sz w:val="21"/>
          <w:szCs w:val="21"/>
          <w:highlight w:val="none"/>
          <w:u w:val="single"/>
        </w:rPr>
        <w:t xml:space="preserve">（项目名称）</w:t>
      </w:r>
      <w:r>
        <w:rPr>
          <w:rFonts w:hint="eastAsia" w:ascii="宋体" w:hAnsi="宋体"/>
          <w:color w:val="000000"/>
          <w:sz w:val="21"/>
          <w:szCs w:val="21"/>
          <w:highlight w:val="none"/>
        </w:rPr>
        <w:t xml:space="preserve">的政府采购活动，</w:t>
      </w:r>
      <w:r>
        <w:rPr>
          <w:rFonts w:ascii="宋体" w:hAnsi="宋体"/>
          <w:color w:val="000000"/>
          <w:sz w:val="21"/>
          <w:szCs w:val="21"/>
          <w:highlight w:val="none"/>
        </w:rPr>
        <w:t xml:space="preserve">签署、澄清确认、递交、撤回、修改</w:t>
      </w:r>
      <w:r>
        <w:rPr>
          <w:rFonts w:hint="eastAsia" w:ascii="宋体" w:hAnsi="宋体"/>
          <w:color w:val="000000"/>
          <w:sz w:val="21"/>
          <w:szCs w:val="21"/>
          <w:highlight w:val="none"/>
        </w:rPr>
        <w:t xml:space="preserve">上述项目的响应文件、进行合同磋商、签署合同和处理与之有关的一切事务。</w:t>
      </w:r>
      <w:r>
        <w:rPr>
          <w:rFonts w:ascii="宋体" w:hAnsi="宋体"/>
          <w:color w:val="000000"/>
          <w:sz w:val="21"/>
          <w:szCs w:val="21"/>
          <w:highlight w:val="none"/>
        </w:rPr>
      </w:r>
      <w:r/>
    </w:p>
    <w:p>
      <w:pPr>
        <w:pStyle w:val="1075"/>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特此证明。</w:t>
      </w:r>
      <w:r>
        <w:rPr>
          <w:rFonts w:ascii="宋体" w:hAnsi="宋体"/>
          <w:color w:val="000000"/>
          <w:sz w:val="21"/>
          <w:szCs w:val="21"/>
          <w:highlight w:val="none"/>
        </w:rPr>
      </w:r>
      <w:r/>
    </w:p>
    <w:p>
      <w:pPr>
        <w:pStyle w:val="1075"/>
        <w:spacing w:line="560" w:lineRule="exact"/>
        <w:rPr>
          <w:rFonts w:ascii="宋体" w:hAnsi="宋体"/>
          <w:color w:val="000000"/>
          <w:sz w:val="21"/>
          <w:szCs w:val="21"/>
          <w:highlight w:val="none"/>
        </w:rPr>
      </w:pPr>
      <w:r>
        <w:rPr>
          <w:rFonts w:ascii="宋体" w:hAnsi="宋体"/>
          <w:color w:val="000000"/>
          <w:sz w:val="21"/>
          <w:szCs w:val="21"/>
          <w:highlight w:val="none"/>
        </w:rPr>
      </w:r>
      <w:r/>
    </w:p>
    <w:p>
      <w:pPr>
        <w:pStyle w:val="1107"/>
        <w:ind w:right="-46"/>
        <w:spacing w:line="583" w:lineRule="auto"/>
        <w:tabs>
          <w:tab w:val="left" w:pos="567" w:leader="none"/>
        </w:tabs>
        <w:rPr>
          <w:color w:val="000000"/>
          <w:spacing w:val="-3"/>
          <w:sz w:val="21"/>
          <w:szCs w:val="21"/>
          <w:highlight w:val="none"/>
        </w:rPr>
      </w:pPr>
      <w:r>
        <w:rPr>
          <w:color w:val="000000"/>
          <w:sz w:val="21"/>
          <w:szCs w:val="21"/>
          <w:highlight w:val="none"/>
        </w:rPr>
        <w:t xml:space="preserve">附：</w:t>
      </w:r>
      <w:r>
        <w:rPr>
          <w:color w:val="000000"/>
          <w:spacing w:val="-3"/>
          <w:sz w:val="21"/>
          <w:szCs w:val="21"/>
          <w:highlight w:val="none"/>
        </w:rPr>
        <w:t xml:space="preserve">法</w:t>
      </w:r>
      <w:r>
        <w:rPr>
          <w:color w:val="000000"/>
          <w:sz w:val="21"/>
          <w:szCs w:val="21"/>
          <w:highlight w:val="none"/>
        </w:rPr>
        <w:t xml:space="preserve">定</w:t>
      </w:r>
      <w:r>
        <w:rPr>
          <w:color w:val="000000"/>
          <w:spacing w:val="-3"/>
          <w:sz w:val="21"/>
          <w:szCs w:val="21"/>
          <w:highlight w:val="none"/>
        </w:rPr>
        <w:t xml:space="preserve">代</w:t>
      </w:r>
      <w:r>
        <w:rPr>
          <w:color w:val="000000"/>
          <w:sz w:val="21"/>
          <w:szCs w:val="21"/>
          <w:highlight w:val="none"/>
        </w:rPr>
        <w:t xml:space="preserve">表</w:t>
      </w:r>
      <w:r>
        <w:rPr>
          <w:color w:val="000000"/>
          <w:spacing w:val="-3"/>
          <w:sz w:val="21"/>
          <w:szCs w:val="21"/>
          <w:highlight w:val="none"/>
        </w:rPr>
        <w:t xml:space="preserve">人</w:t>
      </w:r>
      <w:r>
        <w:rPr>
          <w:color w:val="000000"/>
          <w:sz w:val="21"/>
          <w:szCs w:val="21"/>
          <w:highlight w:val="none"/>
        </w:rPr>
        <w:t xml:space="preserve">（</w:t>
      </w:r>
      <w:r>
        <w:rPr>
          <w:color w:val="000000"/>
          <w:spacing w:val="-3"/>
          <w:sz w:val="21"/>
          <w:szCs w:val="21"/>
          <w:highlight w:val="none"/>
        </w:rPr>
        <w:t xml:space="preserve">单</w:t>
      </w:r>
      <w:r>
        <w:rPr>
          <w:color w:val="000000"/>
          <w:sz w:val="21"/>
          <w:szCs w:val="21"/>
          <w:highlight w:val="none"/>
        </w:rPr>
        <w:t xml:space="preserve">位</w:t>
      </w:r>
      <w:r>
        <w:rPr>
          <w:color w:val="000000"/>
          <w:spacing w:val="-3"/>
          <w:sz w:val="21"/>
          <w:szCs w:val="21"/>
          <w:highlight w:val="none"/>
        </w:rPr>
        <w:t xml:space="preserve">负</w:t>
      </w:r>
      <w:r>
        <w:rPr>
          <w:color w:val="000000"/>
          <w:sz w:val="21"/>
          <w:szCs w:val="21"/>
          <w:highlight w:val="none"/>
        </w:rPr>
        <w:t xml:space="preserve">责人</w:t>
      </w:r>
      <w:r>
        <w:rPr>
          <w:color w:val="000000"/>
          <w:spacing w:val="-3"/>
          <w:sz w:val="21"/>
          <w:szCs w:val="21"/>
          <w:highlight w:val="none"/>
        </w:rPr>
        <w:t xml:space="preserve">）有效期内的身</w:t>
      </w:r>
      <w:r>
        <w:rPr>
          <w:rFonts w:hint="eastAsia"/>
          <w:color w:val="000000"/>
          <w:spacing w:val="-3"/>
          <w:sz w:val="21"/>
          <w:szCs w:val="21"/>
          <w:highlight w:val="none"/>
        </w:rPr>
        <w:t xml:space="preserve">份</w:t>
      </w:r>
      <w:r>
        <w:rPr>
          <w:color w:val="000000"/>
          <w:spacing w:val="-3"/>
          <w:sz w:val="21"/>
          <w:szCs w:val="21"/>
          <w:highlight w:val="none"/>
        </w:rPr>
        <w:t xml:space="preserve">证正反面</w:t>
      </w:r>
      <w:r>
        <w:rPr>
          <w:rFonts w:hint="eastAsia"/>
          <w:color w:val="000000"/>
          <w:spacing w:val="-3"/>
          <w:sz w:val="21"/>
          <w:szCs w:val="21"/>
          <w:highlight w:val="none"/>
        </w:rPr>
        <w:t xml:space="preserve">电子</w:t>
      </w:r>
      <w:r>
        <w:rPr>
          <w:color w:val="000000"/>
          <w:spacing w:val="-3"/>
          <w:sz w:val="21"/>
          <w:szCs w:val="21"/>
          <w:highlight w:val="none"/>
        </w:rPr>
        <w:t xml:space="preserve">件</w:t>
      </w:r>
      <w:r>
        <w:rPr>
          <w:rFonts w:hint="eastAsia"/>
          <w:color w:val="000000"/>
          <w:spacing w:val="-3"/>
          <w:sz w:val="21"/>
          <w:szCs w:val="21"/>
          <w:highlight w:val="none"/>
        </w:rPr>
        <w:t xml:space="preserve">。</w:t>
      </w:r>
      <w:r>
        <w:rPr>
          <w:color w:val="000000"/>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5"/>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p>
            <w:pPr>
              <w:pStyle w:val="1075"/>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p>
            <w:pPr>
              <w:pStyle w:val="1075"/>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tc>
        <w:tc>
          <w:tcPr>
            <w:tcW w:w="4536" w:type="dxa"/>
            <w:vAlign w:val="top"/>
            <w:textDirection w:val="lrTb"/>
            <w:noWrap w:val="false"/>
          </w:tcPr>
          <w:p>
            <w:pPr>
              <w:pStyle w:val="1075"/>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p>
            <w:pPr>
              <w:pStyle w:val="1075"/>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p>
            <w:pPr>
              <w:pStyle w:val="1075"/>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tc>
      </w:tr>
    </w:tbl>
    <w:p>
      <w:pPr>
        <w:pStyle w:val="1075"/>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                     供应商：（加盖公章）</w:t>
      </w:r>
      <w:r>
        <w:rPr>
          <w:rFonts w:ascii="宋体" w:hAnsi="宋体"/>
          <w:color w:val="000000"/>
          <w:sz w:val="21"/>
          <w:szCs w:val="21"/>
          <w:highlight w:val="none"/>
        </w:rPr>
      </w:r>
      <w:r/>
    </w:p>
    <w:p>
      <w:pPr>
        <w:pStyle w:val="1075"/>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                       法定代表人</w:t>
      </w:r>
      <w:r>
        <w:rPr>
          <w:rFonts w:ascii="宋体" w:hAnsi="宋体"/>
          <w:color w:val="000000"/>
          <w:sz w:val="21"/>
          <w:szCs w:val="21"/>
          <w:highlight w:val="none"/>
        </w:rPr>
        <w:t xml:space="preserve">签字</w:t>
      </w:r>
      <w:r>
        <w:rPr>
          <w:rFonts w:hint="eastAsia" w:ascii="宋体" w:hAnsi="宋体"/>
          <w:color w:val="000000"/>
          <w:sz w:val="21"/>
          <w:szCs w:val="21"/>
          <w:highlight w:val="none"/>
        </w:rPr>
        <w:t xml:space="preserve">、签章</w:t>
      </w:r>
      <w:r>
        <w:rPr>
          <w:rFonts w:ascii="宋体" w:hAnsi="宋体"/>
          <w:color w:val="000000"/>
          <w:sz w:val="21"/>
          <w:szCs w:val="21"/>
          <w:highlight w:val="none"/>
        </w:rPr>
        <w:t xml:space="preserve">或</w:t>
      </w:r>
      <w:r>
        <w:rPr>
          <w:rFonts w:hint="eastAsia" w:ascii="宋体" w:hAnsi="宋体"/>
          <w:color w:val="000000"/>
          <w:sz w:val="21"/>
          <w:szCs w:val="21"/>
          <w:highlight w:val="none"/>
        </w:rPr>
        <w:t xml:space="preserve">印鉴：</w:t>
      </w:r>
      <w:r>
        <w:rPr>
          <w:rFonts w:ascii="宋体" w:hAnsi="宋体"/>
          <w:color w:val="000000"/>
          <w:sz w:val="21"/>
          <w:szCs w:val="21"/>
          <w:highlight w:val="none"/>
        </w:rPr>
      </w:r>
      <w:r/>
    </w:p>
    <w:p>
      <w:pPr>
        <w:pStyle w:val="1075"/>
        <w:ind w:firstLine="3780"/>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日期：    年    月    日</w:t>
      </w:r>
      <w:r>
        <w:rPr>
          <w:rFonts w:ascii="宋体" w:hAnsi="宋体"/>
          <w:color w:val="000000"/>
          <w:sz w:val="21"/>
          <w:szCs w:val="21"/>
          <w:highlight w:val="none"/>
        </w:rPr>
      </w:r>
      <w:r/>
    </w:p>
    <w:p>
      <w:pPr>
        <w:pStyle w:val="1075"/>
        <w:jc w:val="left"/>
        <w:widowControl/>
        <w:rPr>
          <w:rFonts w:hint="eastAsia"/>
          <w:color w:val="000000"/>
          <w:sz w:val="21"/>
          <w:szCs w:val="21"/>
          <w:highlight w:val="none"/>
        </w:rPr>
      </w:pPr>
      <w:r>
        <w:rPr>
          <w:rFonts w:hint="eastAsia"/>
          <w:color w:val="000000"/>
          <w:sz w:val="21"/>
          <w:szCs w:val="21"/>
          <w:highlight w:val="none"/>
        </w:rPr>
      </w:r>
      <w:r/>
    </w:p>
    <w:p>
      <w:pPr>
        <w:pStyle w:val="1075"/>
        <w:jc w:val="left"/>
        <w:widowControl/>
        <w:rPr>
          <w:rFonts w:hint="eastAsia"/>
          <w:color w:val="000000"/>
          <w:sz w:val="21"/>
          <w:szCs w:val="21"/>
          <w:highlight w:val="none"/>
        </w:rPr>
      </w:pPr>
      <w:r>
        <w:rPr>
          <w:rFonts w:hint="eastAsia"/>
          <w:color w:val="000000"/>
          <w:sz w:val="21"/>
          <w:szCs w:val="21"/>
          <w:highlight w:val="none"/>
        </w:rPr>
      </w:r>
      <w:r/>
    </w:p>
    <w:p>
      <w:pPr>
        <w:pStyle w:val="1075"/>
        <w:jc w:val="left"/>
        <w:widowControl/>
        <w:rPr>
          <w:rFonts w:hint="eastAsia"/>
          <w:color w:val="000000"/>
          <w:sz w:val="21"/>
          <w:szCs w:val="21"/>
          <w:highlight w:val="none"/>
        </w:rPr>
      </w:pPr>
      <w:r>
        <w:rPr>
          <w:rFonts w:hint="eastAsia"/>
          <w:color w:val="000000"/>
          <w:sz w:val="21"/>
          <w:szCs w:val="21"/>
          <w:highlight w:val="none"/>
        </w:rPr>
      </w:r>
      <w:r/>
    </w:p>
    <w:p>
      <w:pPr>
        <w:pStyle w:val="1075"/>
        <w:jc w:val="left"/>
        <w:spacing w:line="360" w:lineRule="auto"/>
        <w:tabs>
          <w:tab w:val="left" w:pos="5580" w:leader="none"/>
        </w:tabs>
        <w:rPr>
          <w:rFonts w:ascii="宋体" w:hAnsi="宋体"/>
          <w:color w:val="000000"/>
          <w:sz w:val="21"/>
          <w:szCs w:val="21"/>
          <w:highlight w:val="none"/>
        </w:rPr>
      </w:pPr>
      <w:r>
        <w:rPr>
          <w:rFonts w:hint="eastAsia" w:ascii="宋体" w:hAnsi="宋体"/>
          <w:color w:val="000000"/>
          <w:sz w:val="21"/>
          <w:szCs w:val="21"/>
          <w:highlight w:val="none"/>
        </w:rPr>
        <w:t xml:space="preserve">说明</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75"/>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t xml:space="preserve">1.若供应商为事业单位或其他组织或分支机构（仅当</w:t>
      </w:r>
      <w:r>
        <w:rPr>
          <w:rFonts w:hint="eastAsia" w:ascii="宋体" w:hAnsi="宋体"/>
          <w:color w:val="000000"/>
          <w:sz w:val="21"/>
          <w:szCs w:val="21"/>
          <w:highlight w:val="none"/>
        </w:rPr>
        <w:t xml:space="preserve">磋商文件</w:t>
      </w:r>
      <w:r>
        <w:rPr>
          <w:rFonts w:ascii="宋体" w:hAnsi="宋体"/>
          <w:color w:val="000000"/>
          <w:sz w:val="21"/>
          <w:szCs w:val="21"/>
          <w:highlight w:val="none"/>
        </w:rPr>
        <w:t xml:space="preserve">注明允许分支机构</w:t>
      </w:r>
      <w:r>
        <w:rPr>
          <w:rFonts w:hint="eastAsia" w:ascii="宋体" w:hAnsi="宋体"/>
          <w:color w:val="000000"/>
          <w:sz w:val="21"/>
          <w:szCs w:val="21"/>
          <w:highlight w:val="none"/>
        </w:rPr>
        <w:t xml:space="preserve">响应</w:t>
      </w:r>
      <w:r>
        <w:rPr>
          <w:rFonts w:ascii="宋体" w:hAnsi="宋体"/>
          <w:color w:val="000000"/>
          <w:sz w:val="21"/>
          <w:szCs w:val="21"/>
          <w:highlight w:val="none"/>
        </w:rPr>
        <w:t xml:space="preserve">的），则法定代表人（单位负责人）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的签署人可为单位负责人</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075"/>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5"/>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5"/>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5"/>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5"/>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5"/>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5"/>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5"/>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5"/>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政府采购供应商信用承诺书（实质性格式）</w:t>
      </w:r>
      <w:r>
        <w:rPr>
          <w:rFonts w:hint="eastAsia" w:ascii="宋体" w:hAnsi="宋体" w:eastAsia="宋体" w:cs="宋体"/>
          <w:color w:val="000000"/>
          <w:sz w:val="21"/>
          <w:szCs w:val="21"/>
          <w:highlight w:val="none"/>
        </w:rPr>
      </w:r>
      <w:r/>
    </w:p>
    <w:p>
      <w:pPr>
        <w:pStyle w:val="1075"/>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75"/>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075"/>
        <w:ind w:firstLine="640"/>
        <w:rPr>
          <w:color w:val="000000"/>
          <w:highlight w:val="none"/>
        </w:rPr>
      </w:pPr>
      <w:r>
        <w:rPr>
          <w:color w:val="000000"/>
          <w:highlight w:val="none"/>
        </w:rPr>
      </w:r>
      <w:r/>
    </w:p>
    <w:p>
      <w:pPr>
        <w:pStyle w:val="1075"/>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为维护公开、公平、公正的政府采购市场秩序，树立诚实守信的供应商形象，本单位在参与政府采购活动中,自愿作出以下承诺：</w:t>
      </w:r>
      <w:r>
        <w:rPr>
          <w:rFonts w:hint="eastAsia" w:ascii="宋体" w:hAnsi="宋体" w:eastAsia="宋体" w:cs="宋体"/>
          <w:color w:val="000000"/>
          <w:sz w:val="21"/>
          <w:szCs w:val="21"/>
          <w:highlight w:val="none"/>
        </w:rPr>
      </w:r>
      <w:r/>
    </w:p>
    <w:p>
      <w:pPr>
        <w:pStyle w:val="1075"/>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一、严格遵守国家法律、法规和规章，全面履行应尽的责任和义务，全面做到履约守信，具备《政府采购法》第二十二条第一款规定的条件。</w:t>
      </w:r>
      <w:r>
        <w:rPr>
          <w:rFonts w:hint="eastAsia" w:ascii="宋体" w:hAnsi="宋体" w:eastAsia="宋体" w:cs="宋体"/>
          <w:color w:val="000000"/>
          <w:sz w:val="21"/>
          <w:szCs w:val="21"/>
          <w:highlight w:val="none"/>
        </w:rPr>
      </w:r>
      <w:r/>
    </w:p>
    <w:p>
      <w:pPr>
        <w:pStyle w:val="1075"/>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eastAsia="宋体" w:cs="宋体"/>
          <w:color w:val="000000"/>
          <w:sz w:val="21"/>
          <w:szCs w:val="21"/>
          <w:highlight w:val="none"/>
        </w:rPr>
      </w:r>
      <w:r/>
    </w:p>
    <w:p>
      <w:pPr>
        <w:pStyle w:val="1075"/>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color w:val="000000"/>
          <w:sz w:val="21"/>
          <w:szCs w:val="21"/>
          <w:highlight w:val="none"/>
        </w:rPr>
      </w:r>
      <w:r/>
    </w:p>
    <w:p>
      <w:pPr>
        <w:pStyle w:val="1075"/>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 w:val="21"/>
          <w:szCs w:val="21"/>
          <w:highlight w:val="none"/>
        </w:rPr>
      </w:r>
      <w:r/>
    </w:p>
    <w:p>
      <w:pPr>
        <w:pStyle w:val="1075"/>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五、承诺本单位自觉接受行政管理部门、行业组织、社会公众、新闻舆论的监督。 </w:t>
      </w:r>
      <w:r>
        <w:rPr>
          <w:rFonts w:hint="eastAsia" w:ascii="宋体" w:hAnsi="宋体" w:eastAsia="宋体" w:cs="宋体"/>
          <w:color w:val="000000"/>
          <w:sz w:val="21"/>
          <w:szCs w:val="21"/>
          <w:highlight w:val="none"/>
        </w:rPr>
      </w:r>
      <w:r/>
    </w:p>
    <w:p>
      <w:pPr>
        <w:pStyle w:val="1075"/>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color w:val="000000"/>
          <w:sz w:val="21"/>
          <w:szCs w:val="21"/>
          <w:highlight w:val="none"/>
        </w:rPr>
      </w:r>
      <w:r/>
    </w:p>
    <w:p>
      <w:pPr>
        <w:pStyle w:val="1075"/>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七、承诺本单位在信用中国（江苏）网站中无违法违规、较重或严重失信记录。 </w:t>
      </w:r>
      <w:r>
        <w:rPr>
          <w:rFonts w:hint="eastAsia" w:ascii="宋体" w:hAnsi="宋体" w:eastAsia="宋体" w:cs="宋体"/>
          <w:color w:val="000000"/>
          <w:sz w:val="21"/>
          <w:szCs w:val="21"/>
          <w:highlight w:val="none"/>
        </w:rPr>
      </w:r>
      <w:r/>
    </w:p>
    <w:p>
      <w:pPr>
        <w:pStyle w:val="1075"/>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八、承诺本单位提出政府采购质疑和投诉坚持依法依规、诚实信用原则。</w:t>
      </w:r>
      <w:r>
        <w:rPr>
          <w:rFonts w:hint="eastAsia" w:ascii="宋体" w:hAnsi="宋体" w:eastAsia="宋体" w:cs="宋体"/>
          <w:color w:val="000000"/>
          <w:sz w:val="21"/>
          <w:szCs w:val="21"/>
          <w:highlight w:val="none"/>
        </w:rPr>
      </w:r>
      <w:r/>
    </w:p>
    <w:p>
      <w:pPr>
        <w:pStyle w:val="1075"/>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九、根据政府采购相关法律法规的规定需要作出的其他承诺。 </w:t>
      </w:r>
      <w:r>
        <w:rPr>
          <w:rFonts w:hint="eastAsia" w:ascii="宋体" w:hAnsi="宋体" w:eastAsia="宋体" w:cs="宋体"/>
          <w:color w:val="000000"/>
          <w:sz w:val="21"/>
          <w:szCs w:val="21"/>
          <w:highlight w:val="none"/>
        </w:rPr>
      </w:r>
      <w:r/>
    </w:p>
    <w:p>
      <w:pPr>
        <w:pStyle w:val="1075"/>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color w:val="000000"/>
          <w:sz w:val="21"/>
          <w:szCs w:val="21"/>
          <w:highlight w:val="none"/>
        </w:rPr>
      </w:r>
      <w:r/>
    </w:p>
    <w:p>
      <w:pPr>
        <w:pStyle w:val="1075"/>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十一、承诺本单位同意将以上承诺事项上网公示，违背承诺约定行为将作为失信信息，记录到常州市公共信用信息系统，并予以公开。</w:t>
      </w:r>
      <w:r>
        <w:rPr>
          <w:rFonts w:hint="eastAsia" w:ascii="宋体" w:hAnsi="宋体" w:eastAsia="宋体" w:cs="宋体"/>
          <w:color w:val="000000"/>
          <w:sz w:val="21"/>
          <w:szCs w:val="21"/>
          <w:highlight w:val="none"/>
        </w:rPr>
      </w:r>
      <w:r/>
    </w:p>
    <w:p>
      <w:pPr>
        <w:pStyle w:val="1328"/>
        <w:ind w:right="1050" w:firstLine="2520"/>
        <w:jc w:val="both"/>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1075"/>
        <w:spacing w:before="25" w:after="25" w:line="360" w:lineRule="auto"/>
        <w:rPr>
          <w:color w:val="000000"/>
          <w:sz w:val="24"/>
          <w:highlight w:val="none"/>
          <w:lang w:val="zh-CN"/>
        </w:rPr>
      </w:pPr>
      <w:r>
        <w:rPr>
          <w:rFonts w:hint="eastAsia" w:ascii="宋体" w:hAnsi="宋体" w:eastAsia="宋体" w:cs="宋体"/>
          <w:color w:val="000000"/>
          <w:sz w:val="21"/>
          <w:szCs w:val="21"/>
          <w:highlight w:val="none"/>
        </w:rPr>
        <w:t xml:space="preserve">日期：_____年______月______日 </w:t>
      </w:r>
      <w:r>
        <w:rPr>
          <w:color w:val="000000"/>
          <w:sz w:val="24"/>
          <w:szCs w:val="20"/>
          <w:highlight w:val="none"/>
        </w:rPr>
        <w:t xml:space="preserve">  </w:t>
      </w:r>
      <w:r>
        <w:rPr>
          <w:color w:val="000000"/>
          <w:sz w:val="24"/>
          <w:highlight w:val="none"/>
          <w:lang w:val="zh-CN"/>
        </w:rPr>
      </w:r>
      <w:r/>
    </w:p>
    <w:p>
      <w:pPr>
        <w:pStyle w:val="1075"/>
        <w:spacing w:line="360" w:lineRule="auto"/>
        <w:rPr>
          <w:rFonts w:hint="eastAsia" w:ascii="宋体" w:hAnsi="宋体" w:eastAsia="宋体" w:cs="宋体"/>
          <w:color w:val="000000"/>
          <w:sz w:val="21"/>
          <w:szCs w:val="21"/>
          <w:highlight w:val="none"/>
        </w:rPr>
        <w:outlineLvl w:val="2"/>
      </w:pPr>
      <w:r>
        <w:rPr>
          <w:color w:val="000000"/>
          <w:sz w:val="24"/>
          <w:szCs w:val="20"/>
          <w:highlight w:val="none"/>
        </w:rPr>
        <w:br w:type="page" w:clear="all"/>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报价一览表</w:t>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Pr>
          <w:rFonts w:hint="eastAsia" w:ascii="宋体" w:hAnsi="宋体" w:eastAsia="宋体" w:cs="宋体"/>
          <w:color w:val="000000"/>
          <w:sz w:val="21"/>
          <w:szCs w:val="21"/>
          <w:highlight w:val="none"/>
        </w:rPr>
        <w:t xml:space="preserve">（实质性格式）</w:t>
      </w:r>
      <w:r>
        <w:rPr>
          <w:rFonts w:hint="eastAsia" w:ascii="宋体" w:hAnsi="宋体" w:eastAsia="宋体" w:cs="宋体"/>
          <w:color w:val="000000"/>
          <w:sz w:val="21"/>
          <w:szCs w:val="21"/>
          <w:highlight w:val="none"/>
        </w:rPr>
      </w:r>
      <w:r/>
    </w:p>
    <w:p>
      <w:pPr>
        <w:pStyle w:val="1075"/>
        <w:jc w:val="center"/>
        <w:rPr>
          <w:b/>
          <w:color w:val="000000"/>
          <w:sz w:val="36"/>
          <w:szCs w:val="36"/>
          <w:highlight w:val="none"/>
        </w:rPr>
      </w:pPr>
      <w:r/>
      <w:bookmarkStart w:id="692" w:name="_Toc226309802"/>
      <w:r/>
      <w:bookmarkStart w:id="693" w:name="_Toc164608827"/>
      <w:r/>
      <w:bookmarkStart w:id="694" w:name="_Toc226337254"/>
      <w:r/>
      <w:bookmarkStart w:id="695" w:name="_Toc164608672"/>
      <w:r/>
      <w:bookmarkStart w:id="696" w:name="_Toc305158826"/>
      <w:r/>
      <w:bookmarkStart w:id="697" w:name="_Toc195842923"/>
      <w:r/>
      <w:bookmarkStart w:id="698" w:name="_Toc264969248"/>
      <w:r/>
      <w:bookmarkStart w:id="699" w:name="_Toc226965831"/>
      <w:r/>
      <w:bookmarkStart w:id="700" w:name="_Toc265228396"/>
      <w:r/>
      <w:bookmarkStart w:id="701" w:name="_Toc305158900"/>
      <w:r/>
      <w:bookmarkStart w:id="702" w:name="_Toc226965748"/>
      <w:r>
        <w:rPr>
          <w:rFonts w:hint="eastAsia"/>
          <w:b/>
          <w:color w:val="000000"/>
          <w:sz w:val="36"/>
          <w:szCs w:val="36"/>
          <w:highlight w:val="none"/>
        </w:rPr>
        <w:t xml:space="preserve">报价一览表</w:t>
      </w:r>
      <w:bookmarkEnd w:id="692"/>
      <w:r/>
      <w:bookmarkEnd w:id="693"/>
      <w:r/>
      <w:bookmarkEnd w:id="694"/>
      <w:r/>
      <w:bookmarkEnd w:id="695"/>
      <w:r/>
      <w:bookmarkEnd w:id="696"/>
      <w:r/>
      <w:bookmarkEnd w:id="697"/>
      <w:r/>
      <w:bookmarkEnd w:id="698"/>
      <w:r/>
      <w:bookmarkEnd w:id="699"/>
      <w:r/>
      <w:bookmarkEnd w:id="700"/>
      <w:r/>
      <w:bookmarkEnd w:id="701"/>
      <w:r/>
      <w:bookmarkEnd w:id="702"/>
      <w:r>
        <w:rPr>
          <w:b/>
          <w:color w:val="000000"/>
          <w:sz w:val="36"/>
          <w:szCs w:val="36"/>
          <w:highlight w:val="none"/>
        </w:rPr>
      </w:r>
      <w:r/>
    </w:p>
    <w:p>
      <w:pPr>
        <w:pStyle w:val="1075"/>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1075"/>
        <w:ind w:firstLine="630"/>
        <w:jc w:val="left"/>
        <w:spacing w:line="360" w:lineRule="auto"/>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ind w:firstLine="630"/>
        <w:jc w:val="left"/>
        <w:spacing w:line="360" w:lineRule="auto"/>
        <w:tabs>
          <w:tab w:val="left" w:pos="1800" w:leader="none"/>
          <w:tab w:val="left" w:pos="5580" w:leader="none"/>
        </w:tabs>
        <w:rPr>
          <w:color w:val="000000"/>
          <w:sz w:val="24"/>
          <w:highlight w:val="none"/>
        </w:rPr>
      </w:pPr>
      <w:r>
        <w:rPr>
          <w:rFonts w:hint="eastAsia" w:ascii="宋体" w:hAnsi="宋体" w:eastAsia="宋体" w:cs="宋体"/>
          <w:color w:val="000000"/>
          <w:sz w:val="21"/>
          <w:szCs w:val="21"/>
          <w:highlight w:val="none"/>
        </w:rPr>
        <w:t xml:space="preserve">项目编号/包号：__________________   项目名称：___________________</w:t>
      </w:r>
      <w:r>
        <w:rPr>
          <w:rFonts w:hint="eastAsia" w:ascii="宋体" w:hAnsi="宋体" w:eastAsia="宋体" w:cs="宋体"/>
          <w:color w:val="000000"/>
          <w:sz w:val="21"/>
          <w:szCs w:val="21"/>
          <w:highlight w:val="none"/>
          <w:lang w:val="en-US" w:eastAsia="zh-CN"/>
        </w:rPr>
        <w:t xml:space="preserve">                                                             </w:t>
      </w:r>
      <w:r>
        <w:rPr>
          <w:color w:val="000000"/>
          <w:sz w:val="24"/>
          <w:highlight w:val="none"/>
        </w:rPr>
      </w:r>
      <w:r/>
    </w:p>
    <w:tbl>
      <w:tblPr>
        <w:tblW w:w="4555" w:type="pct"/>
        <w:jc w:val="center"/>
        <w:tblInd w:w="3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1"/>
        <w:gridCol w:w="3183"/>
        <w:gridCol w:w="2011"/>
        <w:gridCol w:w="2119"/>
      </w:tblGrid>
      <w:tr>
        <w:trPr>
          <w:trHeight w:val="650"/>
        </w:trPr>
        <w:tc>
          <w:tcPr>
            <w:tcW w:w="581" w:type="dxa"/>
            <w:vAlign w:val="center"/>
            <w:vMerge w:val="restart"/>
            <w:textDirection w:val="lrTb"/>
            <w:noWrap w:val="false"/>
          </w:tcPr>
          <w:p>
            <w:pPr>
              <w:pStyle w:val="1075"/>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923" w:type="dxa"/>
            <w:vAlign w:val="center"/>
            <w:vMerge w:val="restart"/>
            <w:textDirection w:val="lrTb"/>
            <w:noWrap w:val="false"/>
          </w:tcPr>
          <w:p>
            <w:pPr>
              <w:pStyle w:val="1075"/>
              <w:jc w:val="center"/>
              <w:tabs>
                <w:tab w:val="left" w:pos="5580" w:leader="none"/>
              </w:tabs>
              <w:rPr>
                <w:b/>
                <w:color w:val="000000"/>
                <w:sz w:val="24"/>
                <w:highlight w:val="none"/>
              </w:rPr>
            </w:pPr>
            <w:r>
              <w:rPr>
                <w:rFonts w:hint="eastAsia"/>
                <w:b/>
                <w:color w:val="000000"/>
                <w:sz w:val="24"/>
                <w:highlight w:val="none"/>
              </w:rPr>
              <w:t xml:space="preserve">供应商名称</w:t>
            </w:r>
            <w:r>
              <w:rPr>
                <w:b/>
                <w:color w:val="000000"/>
                <w:sz w:val="24"/>
                <w:highlight w:val="none"/>
              </w:rPr>
            </w:r>
            <w:r/>
          </w:p>
        </w:tc>
        <w:tc>
          <w:tcPr>
            <w:gridSpan w:val="2"/>
            <w:tcW w:w="4130" w:type="dxa"/>
            <w:vAlign w:val="center"/>
            <w:textDirection w:val="lrTb"/>
            <w:noWrap w:val="false"/>
          </w:tcPr>
          <w:p>
            <w:pPr>
              <w:pStyle w:val="1075"/>
              <w:jc w:val="center"/>
              <w:tabs>
                <w:tab w:val="left" w:pos="5580" w:leader="none"/>
              </w:tabs>
              <w:rPr>
                <w:b/>
                <w:color w:val="000000"/>
                <w:sz w:val="24"/>
                <w:highlight w:val="none"/>
              </w:rPr>
            </w:pPr>
            <w:r>
              <w:rPr>
                <w:rFonts w:hint="eastAsia"/>
                <w:b/>
                <w:color w:val="000000"/>
                <w:sz w:val="24"/>
                <w:highlight w:val="none"/>
              </w:rPr>
              <w:t xml:space="preserve">报价</w:t>
            </w:r>
            <w:r>
              <w:rPr>
                <w:rFonts w:hint="eastAsia" w:ascii="Times New Roman" w:hAnsi="Times New Roman" w:eastAsia="宋体" w:cs="Times New Roman"/>
                <w:b/>
                <w:color w:val="000000"/>
                <w:sz w:val="24"/>
                <w:highlight w:val="none"/>
                <w:lang w:eastAsia="zh-CN"/>
              </w:rPr>
              <w:t xml:space="preserve">（</w:t>
            </w:r>
            <w:r>
              <w:rPr>
                <w:rFonts w:hint="eastAsia" w:ascii="Times New Roman" w:hAnsi="Times New Roman" w:eastAsia="宋体" w:cs="Times New Roman"/>
                <w:b/>
                <w:color w:val="000000"/>
                <w:sz w:val="24"/>
                <w:highlight w:val="none"/>
                <w:lang w:val="en-US" w:eastAsia="zh-CN"/>
              </w:rPr>
              <w:t xml:space="preserve">单位：元/贰年</w:t>
            </w:r>
            <w:r>
              <w:rPr>
                <w:rFonts w:hint="eastAsia" w:ascii="Times New Roman" w:hAnsi="Times New Roman" w:eastAsia="宋体" w:cs="Times New Roman"/>
                <w:b/>
                <w:color w:val="000000"/>
                <w:sz w:val="24"/>
                <w:highlight w:val="none"/>
                <w:lang w:eastAsia="zh-CN"/>
              </w:rPr>
              <w:t xml:space="preserve">）</w:t>
            </w:r>
            <w:r>
              <w:rPr>
                <w:b/>
                <w:color w:val="000000"/>
                <w:sz w:val="24"/>
                <w:highlight w:val="none"/>
              </w:rPr>
            </w:r>
            <w:r/>
          </w:p>
        </w:tc>
      </w:tr>
      <w:tr>
        <w:trPr>
          <w:trHeight w:val="820"/>
        </w:trPr>
        <w:tc>
          <w:tcPr>
            <w:tcW w:w="581" w:type="dxa"/>
            <w:vAlign w:val="center"/>
            <w:vMerge w:val="continue"/>
            <w:textDirection w:val="lrTb"/>
            <w:noWrap w:val="false"/>
          </w:tcPr>
          <w:p>
            <w:pPr>
              <w:pStyle w:val="1075"/>
              <w:jc w:val="left"/>
              <w:widowControl/>
              <w:rPr>
                <w:b/>
                <w:color w:val="000000"/>
                <w:sz w:val="24"/>
                <w:highlight w:val="none"/>
              </w:rPr>
            </w:pPr>
            <w:r>
              <w:rPr>
                <w:b/>
                <w:color w:val="000000"/>
                <w:sz w:val="24"/>
                <w:highlight w:val="none"/>
              </w:rPr>
            </w:r>
            <w:r/>
          </w:p>
        </w:tc>
        <w:tc>
          <w:tcPr>
            <w:tcW w:w="1923" w:type="dxa"/>
            <w:vAlign w:val="center"/>
            <w:vMerge w:val="continue"/>
            <w:textDirection w:val="lrTb"/>
            <w:noWrap w:val="false"/>
          </w:tcPr>
          <w:p>
            <w:pPr>
              <w:pStyle w:val="1075"/>
              <w:jc w:val="left"/>
              <w:widowControl/>
              <w:rPr>
                <w:b/>
                <w:color w:val="000000"/>
                <w:sz w:val="24"/>
                <w:highlight w:val="none"/>
              </w:rPr>
            </w:pPr>
            <w:r>
              <w:rPr>
                <w:b/>
                <w:color w:val="000000"/>
                <w:sz w:val="24"/>
                <w:highlight w:val="none"/>
              </w:rPr>
            </w:r>
            <w:r/>
          </w:p>
        </w:tc>
        <w:tc>
          <w:tcPr>
            <w:tcW w:w="1215" w:type="dxa"/>
            <w:vAlign w:val="center"/>
            <w:textDirection w:val="lrTb"/>
            <w:noWrap w:val="false"/>
          </w:tcPr>
          <w:p>
            <w:pPr>
              <w:pStyle w:val="1075"/>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1280" w:type="dxa"/>
            <w:vAlign w:val="center"/>
            <w:textDirection w:val="lrTb"/>
            <w:noWrap w:val="false"/>
          </w:tcPr>
          <w:p>
            <w:pPr>
              <w:pStyle w:val="1075"/>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1199"/>
        </w:trPr>
        <w:tc>
          <w:tcPr>
            <w:tcW w:w="581" w:type="dxa"/>
            <w:vAlign w:val="center"/>
            <w:textDirection w:val="lrTb"/>
            <w:noWrap w:val="false"/>
          </w:tcPr>
          <w:p>
            <w:pPr>
              <w:pStyle w:val="1075"/>
              <w:jc w:val="center"/>
              <w:tabs>
                <w:tab w:val="left" w:pos="5580" w:leader="none"/>
              </w:tabs>
              <w:rPr>
                <w:color w:val="000000"/>
                <w:sz w:val="24"/>
                <w:highlight w:val="none"/>
              </w:rPr>
            </w:pPr>
            <w:r>
              <w:rPr>
                <w:color w:val="000000"/>
                <w:sz w:val="24"/>
                <w:highlight w:val="none"/>
              </w:rPr>
            </w:r>
            <w:r/>
          </w:p>
        </w:tc>
        <w:tc>
          <w:tcPr>
            <w:tcW w:w="1923" w:type="dxa"/>
            <w:vAlign w:val="center"/>
            <w:textDirection w:val="lrTb"/>
            <w:noWrap w:val="false"/>
          </w:tcPr>
          <w:p>
            <w:pPr>
              <w:pStyle w:val="1075"/>
              <w:jc w:val="center"/>
              <w:tabs>
                <w:tab w:val="left" w:pos="5580" w:leader="none"/>
              </w:tabs>
              <w:rPr>
                <w:color w:val="000000"/>
                <w:sz w:val="24"/>
                <w:highlight w:val="none"/>
              </w:rPr>
            </w:pPr>
            <w:r>
              <w:rPr>
                <w:color w:val="000000"/>
                <w:sz w:val="24"/>
                <w:highlight w:val="none"/>
              </w:rPr>
            </w:r>
            <w:r/>
          </w:p>
        </w:tc>
        <w:tc>
          <w:tcPr>
            <w:tcW w:w="1215" w:type="dxa"/>
            <w:vAlign w:val="center"/>
            <w:textDirection w:val="lrTb"/>
            <w:noWrap w:val="false"/>
          </w:tcPr>
          <w:p>
            <w:pPr>
              <w:pStyle w:val="1075"/>
              <w:jc w:val="center"/>
              <w:tabs>
                <w:tab w:val="left" w:pos="5580" w:leader="none"/>
              </w:tabs>
              <w:rPr>
                <w:color w:val="000000"/>
                <w:sz w:val="24"/>
                <w:highlight w:val="none"/>
              </w:rPr>
            </w:pPr>
            <w:r>
              <w:rPr>
                <w:color w:val="000000"/>
                <w:sz w:val="24"/>
                <w:highlight w:val="none"/>
              </w:rPr>
            </w:r>
            <w:r/>
          </w:p>
        </w:tc>
        <w:tc>
          <w:tcPr>
            <w:tcW w:w="1280" w:type="dxa"/>
            <w:vAlign w:val="center"/>
            <w:textDirection w:val="lrTb"/>
            <w:noWrap w:val="false"/>
          </w:tcPr>
          <w:p>
            <w:pPr>
              <w:pStyle w:val="1075"/>
              <w:jc w:val="center"/>
              <w:tabs>
                <w:tab w:val="left" w:pos="5580" w:leader="none"/>
              </w:tabs>
              <w:rPr>
                <w:color w:val="000000"/>
                <w:sz w:val="24"/>
                <w:highlight w:val="none"/>
              </w:rPr>
            </w:pPr>
            <w:r>
              <w:rPr>
                <w:color w:val="000000"/>
                <w:sz w:val="24"/>
                <w:highlight w:val="none"/>
              </w:rPr>
            </w:r>
            <w:r/>
          </w:p>
        </w:tc>
      </w:tr>
    </w:tbl>
    <w:p>
      <w:pPr>
        <w:pStyle w:val="1075"/>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w:t>
      </w:r>
      <w:r>
        <w:rPr>
          <w:rFonts w:hint="eastAsia" w:ascii="宋体" w:hAnsi="宋体" w:eastAsia="宋体" w:cs="宋体"/>
          <w:color w:val="000000"/>
          <w:sz w:val="21"/>
          <w:szCs w:val="21"/>
          <w:highlight w:val="none"/>
        </w:rPr>
        <w:t xml:space="preserve">.此表中，每包的报价应和《分项报价表》中的总价相一致。</w:t>
      </w:r>
      <w:r>
        <w:rPr>
          <w:rFonts w:hint="eastAsia" w:ascii="宋体" w:hAnsi="宋体" w:eastAsia="宋体" w:cs="宋体"/>
          <w:color w:val="000000"/>
          <w:sz w:val="21"/>
          <w:szCs w:val="21"/>
          <w:highlight w:val="none"/>
        </w:rPr>
      </w:r>
      <w:r/>
    </w:p>
    <w:p>
      <w:pPr>
        <w:pStyle w:val="1075"/>
        <w:ind w:firstLine="840"/>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2.本表必须按包分别填写。</w:t>
      </w:r>
      <w:r>
        <w:rPr>
          <w:rFonts w:hint="eastAsia" w:ascii="宋体" w:hAnsi="宋体" w:eastAsia="宋体" w:cs="宋体"/>
          <w:color w:val="000000"/>
          <w:sz w:val="21"/>
          <w:szCs w:val="21"/>
          <w:highlight w:val="none"/>
        </w:rPr>
      </w:r>
      <w:r/>
    </w:p>
    <w:p>
      <w:pPr>
        <w:pStyle w:val="1075"/>
        <w:ind w:firstLine="843"/>
        <w:jc w:val="left"/>
        <w:rPr>
          <w:rFonts w:ascii="宋体" w:hAnsi="宋体" w:cs="宋体"/>
          <w:b/>
          <w:bCs w:val="0"/>
          <w:color w:val="000000"/>
          <w:szCs w:val="21"/>
          <w:highlight w:val="none"/>
        </w:rPr>
      </w:pPr>
      <w:r>
        <w:rPr>
          <w:rFonts w:hint="eastAsia" w:ascii="宋体" w:hAnsi="宋体" w:eastAsia="宋体" w:cs="宋体"/>
          <w:b/>
          <w:bCs w:val="0"/>
          <w:color w:val="000000"/>
          <w:sz w:val="21"/>
          <w:szCs w:val="21"/>
          <w:highlight w:val="none"/>
          <w:lang w:val="en-US" w:eastAsia="zh-CN"/>
        </w:rPr>
        <w:t xml:space="preserve">3.</w:t>
      </w:r>
      <w:r>
        <w:rPr>
          <w:rFonts w:hint="eastAsia" w:ascii="宋体" w:hAnsi="宋体" w:cs="宋体"/>
          <w:b/>
          <w:bCs w:val="0"/>
          <w:color w:val="000000"/>
          <w:szCs w:val="21"/>
          <w:highlight w:val="none"/>
        </w:rPr>
        <w:t xml:space="preserve">按</w:t>
      </w:r>
      <w:r>
        <w:rPr>
          <w:rFonts w:hint="eastAsia" w:ascii="宋体" w:hAnsi="宋体" w:cs="宋体"/>
          <w:b/>
          <w:bCs w:val="0"/>
          <w:color w:val="000000"/>
          <w:szCs w:val="21"/>
          <w:highlight w:val="none"/>
          <w:lang w:val="en-US" w:eastAsia="zh-CN"/>
        </w:rPr>
        <w:t xml:space="preserve">贰</w:t>
      </w:r>
      <w:r>
        <w:rPr>
          <w:rFonts w:hint="eastAsia" w:ascii="宋体" w:hAnsi="宋体" w:cs="宋体"/>
          <w:b/>
          <w:bCs w:val="0"/>
          <w:color w:val="000000"/>
          <w:szCs w:val="21"/>
          <w:highlight w:val="none"/>
        </w:rPr>
        <w:t xml:space="preserve">年总价填报。</w:t>
      </w:r>
      <w:r>
        <w:rPr>
          <w:rFonts w:ascii="宋体" w:hAnsi="宋体" w:cs="宋体"/>
          <w:b/>
          <w:bCs w:val="0"/>
          <w:color w:val="000000"/>
          <w:szCs w:val="21"/>
          <w:highlight w:val="none"/>
        </w:rPr>
      </w:r>
      <w:r/>
    </w:p>
    <w:p>
      <w:pPr>
        <w:pStyle w:val="1075"/>
        <w:ind w:firstLine="840"/>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1075"/>
        <w:ind w:firstLine="63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1077"/>
        <w:ind w:firstLine="630"/>
        <w:jc w:val="both"/>
        <w:rPr>
          <w:rFonts w:hint="eastAsia" w:ascii="宋体" w:hAnsi="宋体" w:eastAsia="宋体" w:cs="宋体"/>
          <w:b w:val="0"/>
          <w:color w:val="000000"/>
          <w:sz w:val="21"/>
          <w:szCs w:val="21"/>
          <w:highlight w:val="none"/>
          <w:u w:val="single"/>
          <w:lang w:val="en-US" w:eastAsia="zh-CN" w:bidi="ar-SA"/>
        </w:rPr>
      </w:pPr>
      <w:r>
        <w:rPr>
          <w:rFonts w:hint="eastAsia" w:ascii="宋体" w:hAnsi="宋体" w:eastAsia="宋体" w:cs="宋体"/>
          <w:b w:val="0"/>
          <w:color w:val="000000"/>
          <w:sz w:val="21"/>
          <w:szCs w:val="21"/>
          <w:highlight w:val="none"/>
          <w:lang w:val="zh-CN" w:eastAsia="zh-CN" w:bidi="ar-SA"/>
        </w:rPr>
        <w:t xml:space="preserve">法定代表人或代理人（签字或盖章）：</w:t>
      </w:r>
      <w:r>
        <w:rPr>
          <w:rFonts w:hint="eastAsia" w:ascii="宋体" w:hAnsi="宋体" w:eastAsia="宋体" w:cs="宋体"/>
          <w:b w:val="0"/>
          <w:color w:val="000000"/>
          <w:sz w:val="21"/>
          <w:szCs w:val="21"/>
          <w:highlight w:val="none"/>
          <w:u w:val="single"/>
          <w:lang w:val="en-US" w:eastAsia="zh-CN" w:bidi="ar-SA"/>
        </w:rPr>
        <w:t xml:space="preserve">               </w:t>
      </w:r>
      <w:r>
        <w:rPr>
          <w:rFonts w:hint="eastAsia" w:ascii="宋体" w:hAnsi="宋体" w:eastAsia="宋体" w:cs="宋体"/>
          <w:b w:val="0"/>
          <w:color w:val="000000"/>
          <w:sz w:val="21"/>
          <w:szCs w:val="21"/>
          <w:highlight w:val="none"/>
          <w:u w:val="single"/>
          <w:lang w:val="en-US" w:eastAsia="zh-CN" w:bidi="ar-SA"/>
        </w:rPr>
      </w:r>
      <w:r/>
    </w:p>
    <w:p>
      <w:pPr>
        <w:pStyle w:val="1077"/>
        <w:ind w:firstLine="630"/>
        <w:jc w:val="both"/>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rPr>
        <w:t xml:space="preserve">日期：</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 xml:space="preserve">年______月______日   </w:t>
      </w:r>
      <w:r>
        <w:rPr>
          <w:rFonts w:hint="eastAsia" w:ascii="宋体" w:hAnsi="宋体" w:eastAsia="宋体" w:cs="宋体"/>
          <w:b w:val="0"/>
          <w:bCs/>
          <w:color w:val="000000"/>
          <w:sz w:val="21"/>
          <w:szCs w:val="21"/>
          <w:highlight w:val="none"/>
          <w:lang w:val="zh-CN"/>
        </w:rPr>
      </w:r>
      <w:r/>
    </w:p>
    <w:p>
      <w:pPr>
        <w:pStyle w:val="1075"/>
        <w:jc w:val="left"/>
        <w:spacing w:line="360" w:lineRule="auto"/>
        <w:rPr>
          <w:rFonts w:hint="eastAsia" w:ascii="Times New Roman" w:hAnsi="Times New Roman" w:eastAsia="宋体" w:cs="Times New Roman"/>
          <w:b/>
          <w:color w:val="000000"/>
          <w:sz w:val="36"/>
          <w:szCs w:val="36"/>
          <w:highlight w:val="none"/>
        </w:rPr>
      </w:pPr>
      <w:r/>
      <w:bookmarkStart w:id="703" w:name="_Toc127151558"/>
      <w:r/>
      <w:bookmarkStart w:id="704" w:name="_Toc142311060"/>
      <w:r/>
      <w:bookmarkStart w:id="705" w:name="_Toc195842924"/>
      <w:r/>
      <w:bookmarkStart w:id="706" w:name="_Toc150480796"/>
      <w:r/>
      <w:bookmarkStart w:id="707" w:name="_Toc305158827"/>
      <w:r/>
      <w:bookmarkStart w:id="708" w:name="_Toc150774763"/>
      <w:r/>
      <w:bookmarkStart w:id="709" w:name="_Toc226337255"/>
      <w:r/>
      <w:bookmarkStart w:id="710" w:name="_Toc265228397"/>
      <w:r/>
      <w:bookmarkStart w:id="711" w:name="_Toc226309803"/>
      <w:r/>
      <w:bookmarkStart w:id="712" w:name="_Toc226965749"/>
      <w:r/>
      <w:bookmarkStart w:id="713" w:name="_Toc226965832"/>
      <w:r/>
      <w:bookmarkStart w:id="714" w:name="_Toc305158901"/>
      <w:r/>
      <w:bookmarkStart w:id="715" w:name="_Toc264969249"/>
      <w:r>
        <w:rPr>
          <w:color w:val="000000"/>
          <w:sz w:val="24"/>
          <w:szCs w:val="20"/>
          <w:highlight w:val="none"/>
        </w:rPr>
        <w:br w:type="page" w:clear="all"/>
      </w:r>
      <w:r>
        <w:rPr>
          <w:rFonts w:hint="eastAsia" w:ascii="宋体" w:hAnsi="宋体" w:eastAsia="宋体" w:cs="宋体"/>
          <w:color w:val="000000"/>
          <w:sz w:val="21"/>
          <w:szCs w:val="21"/>
          <w:highlight w:val="none"/>
          <w:lang w:val="en-US" w:eastAsia="zh-CN"/>
        </w:rPr>
        <w:t xml:space="preserve">7.分项报价表</w:t>
      </w:r>
      <w:r>
        <w:rPr>
          <w:rFonts w:ascii="宋体" w:hAnsi="宋体" w:eastAsia="宋体" w:cs="宋体"/>
          <w:color w:val="000000"/>
          <w:sz w:val="21"/>
          <w:szCs w:val="21"/>
          <w:highlight w:val="none"/>
        </w:rPr>
        <w:t xml:space="preserve">（实质性格式）</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Start w:id="716" w:name="_Toc150480798"/>
      <w:r/>
      <w:bookmarkStart w:id="717" w:name="_Toc195842927"/>
      <w:r/>
      <w:bookmarkStart w:id="718" w:name="_Toc265228400"/>
      <w:r/>
      <w:bookmarkStart w:id="719" w:name="_Toc226309806"/>
      <w:r/>
      <w:bookmarkStart w:id="720" w:name="_Toc142311062"/>
      <w:r/>
      <w:bookmarkStart w:id="721" w:name="_Toc264969252"/>
      <w:r/>
      <w:bookmarkStart w:id="722" w:name="_Toc150774765"/>
      <w:r/>
      <w:bookmarkStart w:id="723" w:name="_Toc226337258"/>
      <w:r/>
      <w:bookmarkStart w:id="724" w:name="_Toc305158904"/>
      <w:r/>
      <w:bookmarkStart w:id="725" w:name="_Toc226965835"/>
      <w:r/>
      <w:bookmarkStart w:id="726" w:name="_Toc305158830"/>
      <w:r/>
      <w:bookmarkStart w:id="727" w:name="_Toc226965752"/>
      <w:r/>
      <w:bookmarkStart w:id="728" w:name="_Toc127151562"/>
      <w:r/>
      <w:bookmarkStart w:id="729" w:name="_Toc226337257"/>
      <w:r/>
      <w:bookmarkStart w:id="730" w:name="_Toc150774764"/>
      <w:r/>
      <w:bookmarkStart w:id="731" w:name="_Toc150480797"/>
      <w:r/>
      <w:bookmarkStart w:id="732" w:name="_Toc127151561"/>
      <w:r/>
      <w:bookmarkStart w:id="733" w:name="_Toc226309805"/>
      <w:r/>
      <w:bookmarkStart w:id="734" w:name="_Toc226965751"/>
      <w:r/>
      <w:bookmarkStart w:id="735" w:name="_Toc305158903"/>
      <w:r/>
      <w:bookmarkStart w:id="736" w:name="_Toc226965834"/>
      <w:r/>
      <w:bookmarkStart w:id="737" w:name="_Toc264969251"/>
      <w:r/>
      <w:bookmarkStart w:id="738" w:name="_Toc305158829"/>
      <w:r/>
      <w:bookmarkStart w:id="739" w:name="_Toc195842926"/>
      <w:r/>
      <w:bookmarkStart w:id="740" w:name="_Toc265228399"/>
      <w:r/>
      <w:bookmarkStart w:id="741" w:name="_Toc142311061"/>
      <w:r>
        <w:rPr>
          <w:rFonts w:hint="eastAsia" w:ascii="Times New Roman" w:hAnsi="Times New Roman" w:eastAsia="宋体" w:cs="Times New Roman"/>
          <w:b/>
          <w:color w:val="000000"/>
          <w:sz w:val="36"/>
          <w:szCs w:val="36"/>
          <w:highlight w:val="none"/>
        </w:rPr>
      </w:r>
      <w:r/>
    </w:p>
    <w:p>
      <w:pPr>
        <w:pStyle w:val="1075"/>
        <w:jc w:val="center"/>
        <w:spacing w:line="360" w:lineRule="auto"/>
        <w:rPr>
          <w:rFonts w:hint="eastAsia" w:ascii="宋体" w:hAnsi="宋体" w:eastAsia="宋体" w:cs="宋体"/>
          <w:color w:val="000000"/>
          <w:sz w:val="21"/>
          <w:szCs w:val="21"/>
          <w:highlight w:val="none"/>
        </w:rPr>
      </w:pPr>
      <w:r>
        <w:rPr>
          <w:rFonts w:hint="eastAsia" w:ascii="Times New Roman" w:hAnsi="Times New Roman" w:eastAsia="宋体" w:cs="Times New Roman"/>
          <w:b/>
          <w:color w:val="000000"/>
          <w:sz w:val="36"/>
          <w:szCs w:val="36"/>
          <w:highlight w:val="none"/>
        </w:rPr>
        <w:t xml:space="preserve">分项报价表</w:t>
      </w:r>
      <w:r>
        <w:rPr>
          <w:rFonts w:hint="eastAsia" w:ascii="宋体" w:hAnsi="宋体" w:eastAsia="宋体" w:cs="宋体"/>
          <w:color w:val="000000"/>
          <w:sz w:val="21"/>
          <w:szCs w:val="21"/>
          <w:highlight w:val="none"/>
        </w:rPr>
      </w:r>
      <w:r/>
    </w:p>
    <w:p>
      <w:pPr>
        <w:pStyle w:val="1075"/>
        <w:ind w:firstLine="21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ind w:firstLine="21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项目编号：___________ 项目名称：__________</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报价单位：人民币元</w:t>
      </w:r>
      <w:r>
        <w:rPr>
          <w:rFonts w:hint="eastAsia" w:ascii="宋体" w:hAnsi="宋体" w:eastAsia="宋体" w:cs="宋体"/>
          <w:color w:val="000000"/>
          <w:sz w:val="21"/>
          <w:szCs w:val="21"/>
          <w:highlight w:val="none"/>
        </w:rPr>
      </w:r>
      <w:r/>
    </w:p>
    <w:tbl>
      <w:tblPr>
        <w:tblW w:w="9898" w:type="dxa"/>
        <w:tblInd w:w="-6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1366"/>
        <w:gridCol w:w="1298"/>
        <w:gridCol w:w="885"/>
        <w:gridCol w:w="399"/>
        <w:gridCol w:w="1324"/>
        <w:gridCol w:w="201"/>
        <w:gridCol w:w="750"/>
        <w:gridCol w:w="1243"/>
        <w:gridCol w:w="1268"/>
      </w:tblGrid>
      <w:tr>
        <w:trPr>
          <w:trHeight w:val="470"/>
        </w:trPr>
        <w:tc>
          <w:tcPr>
            <w:tcW w:w="1164" w:type="dxa"/>
            <w:vAlign w:val="center"/>
            <w:textDirection w:val="lrTb"/>
            <w:noWrap w:val="false"/>
          </w:tcPr>
          <w:p>
            <w:pPr>
              <w:pStyle w:val="1075"/>
              <w:jc w:val="center"/>
              <w:spacing w:line="240" w:lineRule="auto"/>
              <w:rPr>
                <w:rFonts w:hint="eastAsia" w:ascii="宋体" w:hAnsi="宋体" w:eastAsia="宋体" w:cs="宋体"/>
                <w:b/>
                <w:color w:val="000000"/>
                <w:szCs w:val="21"/>
              </w:rPr>
            </w:pPr>
            <w:r>
              <w:rPr>
                <w:rFonts w:hint="eastAsia" w:ascii="宋体" w:hAnsi="宋体" w:eastAsia="宋体" w:cs="宋体"/>
                <w:b/>
                <w:color w:val="000000"/>
                <w:szCs w:val="21"/>
              </w:rPr>
              <w:t xml:space="preserve">项目</w:t>
            </w:r>
            <w:r>
              <w:rPr>
                <w:rFonts w:hint="eastAsia" w:ascii="宋体" w:hAnsi="宋体" w:eastAsia="宋体" w:cs="宋体"/>
                <w:b/>
                <w:color w:val="000000"/>
                <w:szCs w:val="21"/>
              </w:rPr>
            </w:r>
            <w:r/>
          </w:p>
        </w:tc>
        <w:tc>
          <w:tcPr>
            <w:gridSpan w:val="2"/>
            <w:tcW w:w="2664" w:type="dxa"/>
            <w:vAlign w:val="center"/>
            <w:textDirection w:val="lrTb"/>
            <w:noWrap w:val="false"/>
          </w:tcPr>
          <w:p>
            <w:pPr>
              <w:pStyle w:val="1075"/>
              <w:ind w:firstLine="422"/>
              <w:jc w:val="center"/>
              <w:spacing w:line="24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分项</w:t>
            </w:r>
            <w:r>
              <w:rPr>
                <w:rFonts w:hint="eastAsia" w:ascii="宋体" w:hAnsi="宋体" w:eastAsia="宋体" w:cs="宋体"/>
                <w:b/>
                <w:color w:val="000000"/>
                <w:szCs w:val="21"/>
              </w:rPr>
            </w:r>
            <w:r/>
          </w:p>
        </w:tc>
        <w:tc>
          <w:tcPr>
            <w:gridSpan w:val="6"/>
            <w:tcW w:w="4802" w:type="dxa"/>
            <w:vAlign w:val="center"/>
            <w:textDirection w:val="lrTb"/>
            <w:noWrap w:val="false"/>
          </w:tcPr>
          <w:p>
            <w:pPr>
              <w:pStyle w:val="1075"/>
              <w:ind w:firstLine="422"/>
              <w:jc w:val="center"/>
              <w:spacing w:line="240" w:lineRule="auto"/>
              <w:rPr>
                <w:rFonts w:hint="eastAsia" w:ascii="宋体" w:hAnsi="宋体" w:eastAsia="宋体" w:cs="宋体"/>
                <w:b/>
                <w:color w:val="000000"/>
                <w:szCs w:val="21"/>
              </w:rPr>
            </w:pPr>
            <w:r>
              <w:rPr>
                <w:rFonts w:hint="eastAsia" w:ascii="宋体" w:hAnsi="宋体" w:eastAsia="宋体" w:cs="宋体"/>
                <w:b/>
                <w:color w:val="000000"/>
                <w:szCs w:val="21"/>
              </w:rPr>
              <w:t xml:space="preserve">计算</w:t>
            </w:r>
            <w:r>
              <w:rPr>
                <w:rFonts w:hint="eastAsia" w:ascii="宋体" w:hAnsi="宋体" w:eastAsia="宋体" w:cs="宋体"/>
                <w:b/>
                <w:color w:val="000000"/>
                <w:szCs w:val="21"/>
              </w:rPr>
            </w:r>
            <w:r/>
          </w:p>
        </w:tc>
        <w:tc>
          <w:tcPr>
            <w:tcW w:w="1268" w:type="dxa"/>
            <w:vAlign w:val="center"/>
            <w:textDirection w:val="lrTb"/>
            <w:noWrap w:val="false"/>
          </w:tcPr>
          <w:p>
            <w:pPr>
              <w:pStyle w:val="1075"/>
              <w:jc w:val="center"/>
              <w:spacing w:line="24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备注</w:t>
            </w:r>
            <w:r>
              <w:rPr>
                <w:rFonts w:hint="eastAsia" w:ascii="宋体" w:hAnsi="宋体" w:eastAsia="宋体" w:cs="宋体"/>
                <w:b/>
                <w:color w:val="000000"/>
                <w:szCs w:val="21"/>
              </w:rPr>
            </w:r>
            <w:r/>
          </w:p>
        </w:tc>
      </w:tr>
      <w:tr>
        <w:trPr>
          <w:trHeight w:val="930"/>
        </w:trPr>
        <w:tc>
          <w:tcPr>
            <w:tcW w:w="1164" w:type="dxa"/>
            <w:vAlign w:val="center"/>
            <w:vMerge w:val="restart"/>
            <w:textDirection w:val="lrTb"/>
            <w:noWrap w:val="false"/>
          </w:tcPr>
          <w:p>
            <w:pPr>
              <w:pStyle w:val="1075"/>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(1)人工费用</w:t>
            </w:r>
            <w:r>
              <w:rPr>
                <w:rFonts w:hint="eastAsia" w:ascii="宋体" w:hAnsi="宋体" w:eastAsia="宋体" w:cs="宋体"/>
                <w:b/>
                <w:color w:val="000000"/>
                <w:szCs w:val="21"/>
              </w:rPr>
            </w:r>
            <w:r/>
          </w:p>
        </w:tc>
        <w:tc>
          <w:tcPr>
            <w:tcW w:w="1366" w:type="dxa"/>
            <w:vAlign w:val="center"/>
            <w:vMerge w:val="restart"/>
            <w:textDirection w:val="lrTb"/>
            <w:noWrap w:val="false"/>
          </w:tcPr>
          <w:p>
            <w:pPr>
              <w:pStyle w:val="1075"/>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工资（*）</w:t>
            </w:r>
            <w:r>
              <w:rPr>
                <w:rFonts w:hint="eastAsia" w:ascii="宋体" w:hAnsi="宋体" w:eastAsia="宋体" w:cs="宋体"/>
                <w:b/>
                <w:color w:val="000000"/>
                <w:szCs w:val="21"/>
              </w:rPr>
            </w:r>
            <w:r/>
          </w:p>
        </w:tc>
        <w:tc>
          <w:tcPr>
            <w:tcW w:w="1298"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c>
          <w:tcPr>
            <w:gridSpan w:val="2"/>
            <w:tcW w:w="1284"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月工资/人</w:t>
            </w:r>
            <w:r>
              <w:rPr>
                <w:rFonts w:hint="eastAsia" w:ascii="宋体" w:hAnsi="宋体" w:eastAsia="宋体" w:cs="宋体"/>
                <w:color w:val="000000"/>
                <w:szCs w:val="21"/>
              </w:rPr>
            </w:r>
            <w:r/>
          </w:p>
        </w:tc>
        <w:tc>
          <w:tcPr>
            <w:tcW w:w="1324"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年工资/人</w:t>
            </w:r>
            <w:r>
              <w:rPr>
                <w:rFonts w:hint="eastAsia" w:ascii="宋体" w:hAnsi="宋体" w:eastAsia="宋体" w:cs="宋体"/>
                <w:color w:val="000000"/>
                <w:szCs w:val="21"/>
              </w:rPr>
            </w:r>
            <w:r/>
          </w:p>
        </w:tc>
        <w:tc>
          <w:tcPr>
            <w:gridSpan w:val="2"/>
            <w:tcW w:w="951"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人数</w:t>
            </w:r>
            <w:r>
              <w:rPr>
                <w:rFonts w:hint="eastAsia" w:ascii="宋体" w:hAnsi="宋体" w:eastAsia="宋体" w:cs="宋体"/>
                <w:color w:val="000000"/>
                <w:szCs w:val="21"/>
              </w:rPr>
            </w:r>
            <w:r/>
          </w:p>
        </w:tc>
        <w:tc>
          <w:tcPr>
            <w:tcW w:w="1243" w:type="dxa"/>
            <w:vAlign w:val="center"/>
            <w:textDirection w:val="lrTb"/>
            <w:noWrap w:val="false"/>
          </w:tcPr>
          <w:p>
            <w:pPr>
              <w:pStyle w:val="1075"/>
              <w:jc w:val="center"/>
              <w:spacing w:line="24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合计</w:t>
            </w:r>
            <w:r>
              <w:rPr>
                <w:rFonts w:hint="eastAsia" w:ascii="宋体" w:hAnsi="宋体" w:eastAsia="宋体" w:cs="宋体"/>
                <w:b/>
                <w:color w:val="000000"/>
                <w:szCs w:val="21"/>
              </w:rPr>
            </w:r>
            <w:r/>
          </w:p>
          <w:p>
            <w:pPr>
              <w:pStyle w:val="1075"/>
              <w:jc w:val="center"/>
              <w:spacing w:line="240" w:lineRule="auto"/>
              <w:rPr>
                <w:rFonts w:hint="eastAsia" w:ascii="宋体" w:hAnsi="宋体" w:eastAsia="宋体" w:cs="宋体"/>
                <w:color w:val="000000"/>
                <w:szCs w:val="21"/>
              </w:rPr>
            </w:pPr>
            <w:r>
              <w:rPr>
                <w:rFonts w:hint="eastAsia" w:ascii="宋体" w:hAnsi="宋体" w:eastAsia="宋体" w:cs="宋体"/>
                <w:b/>
                <w:color w:val="000000"/>
                <w:szCs w:val="21"/>
              </w:rPr>
              <w:t xml:space="preserve">（元/年）</w:t>
            </w:r>
            <w:r>
              <w:rPr>
                <w:rFonts w:hint="eastAsia" w:ascii="宋体" w:hAnsi="宋体" w:eastAsia="宋体" w:cs="宋体"/>
                <w:color w:val="000000"/>
                <w:szCs w:val="21"/>
              </w:rPr>
            </w:r>
            <w:r/>
          </w:p>
        </w:tc>
        <w:tc>
          <w:tcPr>
            <w:tcW w:w="1268"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752"/>
        </w:trPr>
        <w:tc>
          <w:tcPr>
            <w:tcW w:w="1164" w:type="dxa"/>
            <w:vAlign w:val="center"/>
            <w:vMerge w:val="continue"/>
            <w:textDirection w:val="lrTb"/>
            <w:noWrap w:val="false"/>
          </w:tcPr>
          <w:p>
            <w:pPr>
              <w:pStyle w:val="1075"/>
              <w:jc w:val="center"/>
              <w:spacing w:line="360" w:lineRule="auto"/>
              <w:widowControl/>
              <w:rPr>
                <w:rFonts w:hint="eastAsia" w:ascii="宋体" w:hAnsi="宋体" w:eastAsia="宋体" w:cs="宋体"/>
                <w:b/>
                <w:color w:val="000000"/>
                <w:szCs w:val="21"/>
              </w:rPr>
            </w:pPr>
            <w:r>
              <w:rPr>
                <w:rFonts w:hint="eastAsia" w:ascii="宋体" w:hAnsi="宋体" w:eastAsia="宋体" w:cs="宋体"/>
                <w:b/>
                <w:color w:val="000000"/>
                <w:szCs w:val="21"/>
              </w:rPr>
            </w:r>
            <w:r/>
          </w:p>
        </w:tc>
        <w:tc>
          <w:tcPr>
            <w:tcW w:w="1366" w:type="dxa"/>
            <w:vAlign w:val="center"/>
            <w:vMerge w:val="continue"/>
            <w:textDirection w:val="lrTb"/>
            <w:noWrap w:val="false"/>
          </w:tcPr>
          <w:p>
            <w:pPr>
              <w:pStyle w:val="1075"/>
              <w:jc w:val="center"/>
              <w:spacing w:line="360" w:lineRule="auto"/>
              <w:widowControl/>
              <w:rPr>
                <w:rFonts w:hint="eastAsia" w:ascii="宋体" w:hAnsi="宋体" w:eastAsia="宋体" w:cs="宋体"/>
                <w:b/>
                <w:color w:val="000000"/>
                <w:szCs w:val="21"/>
              </w:rPr>
            </w:pPr>
            <w:r>
              <w:rPr>
                <w:rFonts w:hint="eastAsia" w:ascii="宋体" w:hAnsi="宋体" w:eastAsia="宋体" w:cs="宋体"/>
                <w:b/>
                <w:color w:val="000000"/>
                <w:szCs w:val="21"/>
              </w:rPr>
            </w:r>
            <w:r/>
          </w:p>
        </w:tc>
        <w:tc>
          <w:tcPr>
            <w:tcW w:w="1298"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人均</w:t>
            </w:r>
            <w:r>
              <w:rPr>
                <w:rFonts w:hint="eastAsia" w:ascii="宋体" w:hAnsi="宋体" w:eastAsia="宋体" w:cs="宋体"/>
                <w:color w:val="000000"/>
                <w:szCs w:val="21"/>
              </w:rPr>
            </w:r>
            <w:r/>
          </w:p>
        </w:tc>
        <w:tc>
          <w:tcPr>
            <w:gridSpan w:val="2"/>
            <w:tcW w:w="1284"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24"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c>
          <w:tcPr>
            <w:gridSpan w:val="2"/>
            <w:tcW w:w="951"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243"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268" w:type="dxa"/>
            <w:vAlign w:val="center"/>
            <w:textDirection w:val="lrTb"/>
            <w:noWrap w:val="false"/>
          </w:tcPr>
          <w:p>
            <w:pPr>
              <w:pStyle w:val="107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不少于12人</w:t>
            </w:r>
            <w:r>
              <w:rPr>
                <w:rFonts w:hint="eastAsia" w:ascii="宋体" w:hAnsi="宋体" w:eastAsia="宋体" w:cs="宋体"/>
                <w:color w:val="000000"/>
                <w:szCs w:val="21"/>
                <w:highlight w:val="none"/>
              </w:rPr>
            </w:r>
            <w:r/>
          </w:p>
        </w:tc>
      </w:tr>
      <w:tr>
        <w:trPr>
          <w:trHeight w:val="515"/>
        </w:trPr>
        <w:tc>
          <w:tcPr>
            <w:tcW w:w="1164" w:type="dxa"/>
            <w:vAlign w:val="center"/>
            <w:vMerge w:val="continue"/>
            <w:textDirection w:val="lrTb"/>
            <w:noWrap w:val="false"/>
          </w:tcPr>
          <w:p>
            <w:pPr>
              <w:pStyle w:val="1075"/>
              <w:jc w:val="center"/>
              <w:spacing w:line="360" w:lineRule="auto"/>
              <w:widowControl/>
              <w:rPr>
                <w:rFonts w:hint="eastAsia" w:ascii="宋体" w:hAnsi="宋体" w:eastAsia="宋体" w:cs="宋体"/>
                <w:b/>
                <w:color w:val="000000"/>
                <w:szCs w:val="21"/>
              </w:rPr>
            </w:pPr>
            <w:r>
              <w:rPr>
                <w:rFonts w:hint="eastAsia" w:ascii="宋体" w:hAnsi="宋体" w:eastAsia="宋体" w:cs="宋体"/>
                <w:b/>
                <w:color w:val="000000"/>
                <w:szCs w:val="21"/>
              </w:rPr>
            </w:r>
            <w:r/>
          </w:p>
        </w:tc>
        <w:tc>
          <w:tcPr>
            <w:tcW w:w="1366" w:type="dxa"/>
            <w:vAlign w:val="center"/>
            <w:vMerge w:val="continue"/>
            <w:textDirection w:val="lrTb"/>
            <w:noWrap w:val="false"/>
          </w:tcPr>
          <w:p>
            <w:pPr>
              <w:pStyle w:val="1075"/>
              <w:jc w:val="center"/>
              <w:spacing w:line="360" w:lineRule="auto"/>
              <w:widowControl/>
              <w:rPr>
                <w:rFonts w:hint="eastAsia" w:ascii="宋体" w:hAnsi="宋体" w:eastAsia="宋体" w:cs="宋体"/>
                <w:b/>
                <w:color w:val="000000"/>
                <w:szCs w:val="21"/>
              </w:rPr>
            </w:pPr>
            <w:r>
              <w:rPr>
                <w:rFonts w:hint="eastAsia" w:ascii="宋体" w:hAnsi="宋体" w:eastAsia="宋体" w:cs="宋体"/>
                <w:b/>
                <w:color w:val="000000"/>
                <w:szCs w:val="21"/>
              </w:rPr>
            </w:r>
            <w:r/>
          </w:p>
        </w:tc>
        <w:tc>
          <w:tcPr>
            <w:tcW w:w="1298" w:type="dxa"/>
            <w:vAlign w:val="center"/>
            <w:textDirection w:val="lrTb"/>
            <w:noWrap w:val="false"/>
          </w:tcPr>
          <w:p>
            <w:pPr>
              <w:pStyle w:val="1075"/>
              <w:jc w:val="center"/>
              <w:spacing w:line="24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小计1</w:t>
            </w:r>
            <w:r>
              <w:rPr>
                <w:rFonts w:hint="eastAsia" w:ascii="宋体" w:hAnsi="宋体" w:eastAsia="宋体" w:cs="宋体"/>
                <w:b/>
                <w:color w:val="000000"/>
                <w:szCs w:val="21"/>
              </w:rPr>
            </w:r>
            <w:r/>
          </w:p>
        </w:tc>
        <w:tc>
          <w:tcPr>
            <w:gridSpan w:val="6"/>
            <w:tcW w:w="4802"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268"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764"/>
        </w:trPr>
        <w:tc>
          <w:tcPr>
            <w:tcW w:w="1164" w:type="dxa"/>
            <w:vAlign w:val="center"/>
            <w:vMerge w:val="continue"/>
            <w:textDirection w:val="lrTb"/>
            <w:noWrap w:val="false"/>
          </w:tcPr>
          <w:p>
            <w:pPr>
              <w:pStyle w:val="1075"/>
              <w:jc w:val="center"/>
              <w:spacing w:line="360" w:lineRule="auto"/>
              <w:widowControl/>
              <w:rPr>
                <w:rFonts w:hint="eastAsia" w:ascii="宋体" w:hAnsi="宋体" w:eastAsia="宋体" w:cs="宋体"/>
                <w:b/>
                <w:color w:val="000000"/>
                <w:szCs w:val="21"/>
              </w:rPr>
            </w:pPr>
            <w:r>
              <w:rPr>
                <w:rFonts w:hint="eastAsia" w:ascii="宋体" w:hAnsi="宋体" w:eastAsia="宋体" w:cs="宋体"/>
                <w:b/>
                <w:color w:val="000000"/>
                <w:szCs w:val="21"/>
              </w:rPr>
            </w:r>
            <w:r/>
          </w:p>
        </w:tc>
        <w:tc>
          <w:tcPr>
            <w:tcW w:w="1366" w:type="dxa"/>
            <w:vAlign w:val="center"/>
            <w:vMerge w:val="restart"/>
            <w:textDirection w:val="lrTb"/>
            <w:noWrap w:val="false"/>
          </w:tcPr>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t xml:space="preserve">社会保险费（企业缴纳）（*）</w:t>
            </w:r>
            <w:r>
              <w:rPr>
                <w:rFonts w:hint="eastAsia" w:ascii="宋体" w:hAnsi="宋体" w:eastAsia="宋体" w:cs="宋体"/>
                <w:b/>
                <w:color w:val="000000"/>
                <w:szCs w:val="21"/>
              </w:rPr>
            </w:r>
            <w:r/>
          </w:p>
        </w:tc>
        <w:tc>
          <w:tcPr>
            <w:tcW w:w="1298"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c>
          <w:tcPr>
            <w:gridSpan w:val="2"/>
            <w:tcW w:w="1284"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月缴费基数</w:t>
            </w:r>
            <w:r>
              <w:rPr>
                <w:rFonts w:hint="eastAsia" w:ascii="宋体" w:hAnsi="宋体" w:eastAsia="宋体" w:cs="宋体"/>
                <w:color w:val="000000"/>
                <w:szCs w:val="21"/>
              </w:rPr>
            </w:r>
            <w:r/>
          </w:p>
        </w:tc>
        <w:tc>
          <w:tcPr>
            <w:tcW w:w="1324"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月缴费比例</w:t>
            </w:r>
            <w:r>
              <w:rPr>
                <w:rFonts w:hint="eastAsia" w:ascii="宋体" w:hAnsi="宋体" w:eastAsia="宋体" w:cs="宋体"/>
                <w:color w:val="000000"/>
                <w:szCs w:val="21"/>
              </w:rPr>
            </w:r>
            <w:r/>
          </w:p>
        </w:tc>
        <w:tc>
          <w:tcPr>
            <w:gridSpan w:val="2"/>
            <w:tcW w:w="951"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人数</w:t>
            </w:r>
            <w:r>
              <w:rPr>
                <w:rFonts w:hint="eastAsia" w:ascii="宋体" w:hAnsi="宋体" w:eastAsia="宋体" w:cs="宋体"/>
                <w:color w:val="000000"/>
                <w:szCs w:val="21"/>
              </w:rPr>
            </w:r>
            <w:r/>
          </w:p>
        </w:tc>
        <w:tc>
          <w:tcPr>
            <w:tcW w:w="1243" w:type="dxa"/>
            <w:vAlign w:val="center"/>
            <w:textDirection w:val="lrTb"/>
            <w:noWrap w:val="false"/>
          </w:tcPr>
          <w:p>
            <w:pPr>
              <w:pStyle w:val="1075"/>
              <w:jc w:val="center"/>
              <w:spacing w:line="24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合计</w:t>
            </w:r>
            <w:r>
              <w:rPr>
                <w:rFonts w:hint="eastAsia" w:ascii="宋体" w:hAnsi="宋体" w:eastAsia="宋体" w:cs="宋体"/>
                <w:b/>
                <w:color w:val="000000"/>
                <w:szCs w:val="21"/>
              </w:rPr>
            </w:r>
            <w:r/>
          </w:p>
          <w:p>
            <w:pPr>
              <w:pStyle w:val="1075"/>
              <w:jc w:val="center"/>
              <w:spacing w:line="24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（元/年）</w:t>
            </w:r>
            <w:r>
              <w:rPr>
                <w:rFonts w:hint="eastAsia" w:ascii="宋体" w:hAnsi="宋体" w:eastAsia="宋体" w:cs="宋体"/>
                <w:b/>
                <w:color w:val="000000"/>
                <w:szCs w:val="21"/>
              </w:rPr>
            </w:r>
            <w:r/>
          </w:p>
        </w:tc>
        <w:tc>
          <w:tcPr>
            <w:tcW w:w="1268"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52"/>
        </w:trPr>
        <w:tc>
          <w:tcPr>
            <w:tcW w:w="1164" w:type="dxa"/>
            <w:vAlign w:val="center"/>
            <w:vMerge w:val="continue"/>
            <w:textDirection w:val="lrTb"/>
            <w:noWrap w:val="false"/>
          </w:tcPr>
          <w:p>
            <w:pPr>
              <w:pStyle w:val="1075"/>
              <w:jc w:val="center"/>
              <w:spacing w:line="360" w:lineRule="auto"/>
              <w:widowControl/>
              <w:rPr>
                <w:rFonts w:hint="eastAsia" w:ascii="宋体" w:hAnsi="宋体" w:eastAsia="宋体" w:cs="宋体"/>
                <w:b/>
                <w:color w:val="000000"/>
                <w:szCs w:val="21"/>
              </w:rPr>
            </w:pPr>
            <w:r>
              <w:rPr>
                <w:rFonts w:hint="eastAsia" w:ascii="宋体" w:hAnsi="宋体" w:eastAsia="宋体" w:cs="宋体"/>
                <w:b/>
                <w:color w:val="000000"/>
                <w:szCs w:val="21"/>
              </w:rPr>
            </w:r>
            <w:r/>
          </w:p>
        </w:tc>
        <w:tc>
          <w:tcPr>
            <w:tcW w:w="1366" w:type="dxa"/>
            <w:vAlign w:val="center"/>
            <w:vMerge w:val="continue"/>
            <w:textDirection w:val="lrTb"/>
            <w:noWrap w:val="false"/>
          </w:tcPr>
          <w:p>
            <w:pPr>
              <w:pStyle w:val="1075"/>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c>
          <w:tcPr>
            <w:tcW w:w="1298"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人均</w:t>
            </w:r>
            <w:r>
              <w:rPr>
                <w:rFonts w:hint="eastAsia" w:ascii="宋体" w:hAnsi="宋体" w:eastAsia="宋体" w:cs="宋体"/>
                <w:color w:val="000000"/>
                <w:szCs w:val="21"/>
              </w:rPr>
            </w:r>
            <w:r/>
          </w:p>
        </w:tc>
        <w:tc>
          <w:tcPr>
            <w:gridSpan w:val="2"/>
            <w:tcW w:w="1284"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24"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c>
          <w:tcPr>
            <w:gridSpan w:val="2"/>
            <w:tcW w:w="951"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243"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268" w:type="dxa"/>
            <w:vAlign w:val="center"/>
            <w:textDirection w:val="lrTb"/>
            <w:noWrap w:val="false"/>
          </w:tcPr>
          <w:p>
            <w:pPr>
              <w:pStyle w:val="1075"/>
              <w:jc w:val="center"/>
              <w:spacing w:line="24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不少于12人</w:t>
            </w:r>
            <w:r>
              <w:rPr>
                <w:rFonts w:hint="eastAsia" w:ascii="宋体" w:hAnsi="宋体" w:eastAsia="宋体" w:cs="宋体"/>
                <w:color w:val="000000"/>
                <w:szCs w:val="21"/>
                <w:highlight w:val="none"/>
              </w:rPr>
            </w:r>
            <w:r/>
          </w:p>
        </w:tc>
      </w:tr>
      <w:tr>
        <w:trPr>
          <w:trHeight w:val="470"/>
        </w:trPr>
        <w:tc>
          <w:tcPr>
            <w:tcW w:w="1164" w:type="dxa"/>
            <w:vAlign w:val="center"/>
            <w:vMerge w:val="continue"/>
            <w:textDirection w:val="lrTb"/>
            <w:noWrap w:val="false"/>
          </w:tcPr>
          <w:p>
            <w:pPr>
              <w:pStyle w:val="1075"/>
              <w:jc w:val="center"/>
              <w:spacing w:line="360" w:lineRule="auto"/>
              <w:widowControl/>
              <w:rPr>
                <w:rFonts w:hint="eastAsia" w:ascii="宋体" w:hAnsi="宋体" w:eastAsia="宋体" w:cs="宋体"/>
                <w:b/>
                <w:color w:val="000000"/>
                <w:szCs w:val="21"/>
              </w:rPr>
            </w:pPr>
            <w:r>
              <w:rPr>
                <w:rFonts w:hint="eastAsia" w:ascii="宋体" w:hAnsi="宋体" w:eastAsia="宋体" w:cs="宋体"/>
                <w:b/>
                <w:color w:val="000000"/>
                <w:szCs w:val="21"/>
              </w:rPr>
            </w:r>
            <w:r/>
          </w:p>
        </w:tc>
        <w:tc>
          <w:tcPr>
            <w:tcW w:w="1366" w:type="dxa"/>
            <w:vAlign w:val="center"/>
            <w:vMerge w:val="continue"/>
            <w:textDirection w:val="lrTb"/>
            <w:noWrap w:val="false"/>
          </w:tcPr>
          <w:p>
            <w:pPr>
              <w:pStyle w:val="1075"/>
              <w:jc w:val="center"/>
              <w:spacing w:line="360" w:lineRule="auto"/>
              <w:widowControl/>
              <w:rPr>
                <w:rFonts w:hint="eastAsia" w:ascii="宋体" w:hAnsi="宋体" w:eastAsia="宋体" w:cs="宋体"/>
                <w:b/>
                <w:color w:val="000000"/>
                <w:szCs w:val="21"/>
              </w:rPr>
            </w:pPr>
            <w:r>
              <w:rPr>
                <w:rFonts w:hint="eastAsia" w:ascii="宋体" w:hAnsi="宋体" w:eastAsia="宋体" w:cs="宋体"/>
                <w:b/>
                <w:color w:val="000000"/>
                <w:szCs w:val="21"/>
              </w:rPr>
            </w:r>
            <w:r/>
          </w:p>
        </w:tc>
        <w:tc>
          <w:tcPr>
            <w:tcW w:w="1298" w:type="dxa"/>
            <w:vAlign w:val="center"/>
            <w:textDirection w:val="lrTb"/>
            <w:noWrap w:val="false"/>
          </w:tcPr>
          <w:p>
            <w:pPr>
              <w:pStyle w:val="1075"/>
              <w:jc w:val="center"/>
              <w:spacing w:line="24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小计2</w:t>
            </w:r>
            <w:r>
              <w:rPr>
                <w:rFonts w:hint="eastAsia" w:ascii="宋体" w:hAnsi="宋体" w:eastAsia="宋体" w:cs="宋体"/>
                <w:b/>
                <w:color w:val="000000"/>
                <w:szCs w:val="21"/>
              </w:rPr>
            </w:r>
            <w:r/>
          </w:p>
        </w:tc>
        <w:tc>
          <w:tcPr>
            <w:gridSpan w:val="6"/>
            <w:tcW w:w="4802"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268"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82"/>
        </w:trPr>
        <w:tc>
          <w:tcPr>
            <w:tcW w:w="1164" w:type="dxa"/>
            <w:vAlign w:val="center"/>
            <w:vMerge w:val="continue"/>
            <w:textDirection w:val="lrTb"/>
            <w:noWrap w:val="false"/>
          </w:tcPr>
          <w:p>
            <w:pPr>
              <w:pStyle w:val="1075"/>
              <w:jc w:val="center"/>
              <w:spacing w:line="360" w:lineRule="auto"/>
              <w:widowControl/>
              <w:rPr>
                <w:rFonts w:hint="eastAsia" w:ascii="宋体" w:hAnsi="宋体" w:eastAsia="宋体" w:cs="宋体"/>
                <w:b/>
                <w:color w:val="000000"/>
                <w:szCs w:val="21"/>
              </w:rPr>
            </w:pPr>
            <w:r>
              <w:rPr>
                <w:rFonts w:hint="eastAsia" w:ascii="宋体" w:hAnsi="宋体" w:eastAsia="宋体" w:cs="宋体"/>
                <w:b/>
                <w:color w:val="000000"/>
                <w:szCs w:val="21"/>
              </w:rPr>
            </w:r>
            <w:r/>
          </w:p>
        </w:tc>
        <w:tc>
          <w:tcPr>
            <w:tcW w:w="1366" w:type="dxa"/>
            <w:vAlign w:val="center"/>
            <w:vMerge w:val="restart"/>
            <w:textDirection w:val="lrTb"/>
            <w:noWrap w:val="false"/>
          </w:tcPr>
          <w:p>
            <w:pPr>
              <w:pStyle w:val="107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其他费用</w:t>
            </w:r>
            <w:r>
              <w:rPr>
                <w:rFonts w:hint="eastAsia" w:ascii="宋体" w:hAnsi="宋体" w:eastAsia="宋体" w:cs="宋体"/>
                <w:b/>
                <w:color w:val="000000"/>
                <w:szCs w:val="21"/>
                <w:highlight w:val="none"/>
              </w:rPr>
            </w:r>
            <w:r/>
          </w:p>
        </w:tc>
        <w:tc>
          <w:tcPr>
            <w:tcW w:w="1298" w:type="dxa"/>
            <w:vAlign w:val="center"/>
            <w:textDirection w:val="lrTb"/>
            <w:noWrap w:val="false"/>
          </w:tcPr>
          <w:p>
            <w:pPr>
              <w:pStyle w:val="1075"/>
              <w:jc w:val="center"/>
              <w:spacing w:line="240"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全年休息休假加班工资</w:t>
            </w:r>
            <w:r>
              <w:rPr>
                <w:rFonts w:hint="eastAsia" w:ascii="宋体" w:hAnsi="宋体" w:eastAsia="宋体" w:cs="宋体"/>
                <w:b w:val="0"/>
                <w:bCs/>
                <w:color w:val="000000"/>
                <w:szCs w:val="21"/>
                <w:highlight w:val="none"/>
              </w:rPr>
            </w:r>
            <w:r/>
          </w:p>
        </w:tc>
        <w:tc>
          <w:tcPr>
            <w:gridSpan w:val="6"/>
            <w:tcW w:w="4802" w:type="dxa"/>
            <w:vAlign w:val="center"/>
            <w:textDirection w:val="lrTb"/>
            <w:noWrap w:val="false"/>
          </w:tcPr>
          <w:p>
            <w:pPr>
              <w:pStyle w:val="107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1075"/>
              <w:jc w:val="center"/>
              <w:spacing w:line="24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不少于12人</w:t>
            </w:r>
            <w:r>
              <w:rPr>
                <w:rFonts w:hint="eastAsia" w:ascii="宋体" w:hAnsi="宋体" w:eastAsia="宋体" w:cs="宋体"/>
                <w:color w:val="000000"/>
                <w:szCs w:val="21"/>
                <w:highlight w:val="none"/>
              </w:rPr>
            </w:r>
            <w:r/>
          </w:p>
        </w:tc>
      </w:tr>
      <w:tr>
        <w:trPr>
          <w:trHeight w:val="470"/>
        </w:trPr>
        <w:tc>
          <w:tcPr>
            <w:tcW w:w="1164" w:type="dxa"/>
            <w:vAlign w:val="center"/>
            <w:vMerge w:val="continue"/>
            <w:textDirection w:val="lrTb"/>
            <w:noWrap w:val="false"/>
          </w:tcPr>
          <w:p>
            <w:pPr>
              <w:pStyle w:val="1075"/>
              <w:jc w:val="center"/>
              <w:spacing w:line="360" w:lineRule="auto"/>
              <w:widowControl/>
              <w:rPr>
                <w:rFonts w:hint="eastAsia" w:ascii="宋体" w:hAnsi="宋体" w:eastAsia="宋体" w:cs="宋体"/>
                <w:b/>
                <w:color w:val="000000"/>
                <w:szCs w:val="21"/>
              </w:rPr>
            </w:pPr>
            <w:r>
              <w:rPr>
                <w:rFonts w:hint="eastAsia" w:ascii="宋体" w:hAnsi="宋体" w:eastAsia="宋体" w:cs="宋体"/>
                <w:b/>
                <w:color w:val="000000"/>
                <w:szCs w:val="21"/>
              </w:rPr>
            </w:r>
            <w:r/>
          </w:p>
        </w:tc>
        <w:tc>
          <w:tcPr>
            <w:tcW w:w="1366" w:type="dxa"/>
            <w:vAlign w:val="center"/>
            <w:vMerge w:val="continue"/>
            <w:textDirection w:val="lrTb"/>
            <w:noWrap w:val="false"/>
          </w:tcPr>
          <w:p>
            <w:pPr>
              <w:pStyle w:val="107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98" w:type="dxa"/>
            <w:vAlign w:val="center"/>
            <w:textDirection w:val="lrTb"/>
            <w:noWrap w:val="false"/>
          </w:tcPr>
          <w:p>
            <w:pPr>
              <w:pStyle w:val="1075"/>
              <w:jc w:val="center"/>
              <w:spacing w:line="240"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高温费</w:t>
            </w:r>
            <w:r>
              <w:rPr>
                <w:rFonts w:hint="eastAsia" w:ascii="宋体" w:hAnsi="宋体" w:eastAsia="宋体" w:cs="宋体"/>
                <w:b w:val="0"/>
                <w:bCs/>
                <w:color w:val="000000"/>
                <w:szCs w:val="21"/>
                <w:highlight w:val="none"/>
              </w:rPr>
            </w:r>
            <w:r/>
          </w:p>
        </w:tc>
        <w:tc>
          <w:tcPr>
            <w:gridSpan w:val="6"/>
            <w:tcW w:w="4802" w:type="dxa"/>
            <w:vAlign w:val="center"/>
            <w:textDirection w:val="lrTb"/>
            <w:noWrap w:val="false"/>
          </w:tcPr>
          <w:p>
            <w:pPr>
              <w:pStyle w:val="107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1075"/>
              <w:jc w:val="center"/>
              <w:spacing w:line="24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不少于12人</w:t>
            </w:r>
            <w:r>
              <w:rPr>
                <w:rFonts w:hint="eastAsia" w:ascii="宋体" w:hAnsi="宋体" w:eastAsia="宋体" w:cs="宋体"/>
                <w:color w:val="000000"/>
                <w:szCs w:val="21"/>
                <w:highlight w:val="none"/>
              </w:rPr>
            </w:r>
            <w:r/>
          </w:p>
        </w:tc>
      </w:tr>
      <w:tr>
        <w:trPr>
          <w:trHeight w:val="470"/>
        </w:trPr>
        <w:tc>
          <w:tcPr>
            <w:tcW w:w="1164" w:type="dxa"/>
            <w:vAlign w:val="center"/>
            <w:vMerge w:val="continue"/>
            <w:textDirection w:val="lrTb"/>
            <w:noWrap w:val="false"/>
          </w:tcPr>
          <w:p>
            <w:pPr>
              <w:pStyle w:val="1075"/>
              <w:jc w:val="center"/>
              <w:spacing w:line="360" w:lineRule="auto"/>
              <w:widowControl/>
              <w:rPr>
                <w:rFonts w:hint="eastAsia" w:ascii="宋体" w:hAnsi="宋体" w:eastAsia="宋体" w:cs="宋体"/>
                <w:b/>
                <w:color w:val="000000"/>
                <w:szCs w:val="21"/>
              </w:rPr>
            </w:pPr>
            <w:r>
              <w:rPr>
                <w:rFonts w:hint="eastAsia" w:ascii="宋体" w:hAnsi="宋体" w:eastAsia="宋体" w:cs="宋体"/>
                <w:b/>
                <w:color w:val="000000"/>
                <w:szCs w:val="21"/>
              </w:rPr>
            </w:r>
            <w:r/>
          </w:p>
        </w:tc>
        <w:tc>
          <w:tcPr>
            <w:tcW w:w="1366" w:type="dxa"/>
            <w:vAlign w:val="center"/>
            <w:vMerge w:val="continue"/>
            <w:textDirection w:val="lrTb"/>
            <w:noWrap w:val="false"/>
          </w:tcPr>
          <w:p>
            <w:pPr>
              <w:pStyle w:val="107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98" w:type="dxa"/>
            <w:vAlign w:val="center"/>
            <w:textDirection w:val="lrTb"/>
            <w:noWrap w:val="false"/>
          </w:tcPr>
          <w:p>
            <w:pPr>
              <w:pStyle w:val="1075"/>
              <w:jc w:val="center"/>
              <w:spacing w:line="240"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意外保险费</w:t>
            </w:r>
            <w:r>
              <w:rPr>
                <w:rFonts w:hint="eastAsia" w:ascii="宋体" w:hAnsi="宋体" w:eastAsia="宋体" w:cs="宋体"/>
                <w:b w:val="0"/>
                <w:bCs/>
                <w:color w:val="000000"/>
                <w:szCs w:val="21"/>
                <w:highlight w:val="none"/>
              </w:rPr>
            </w:r>
            <w:r/>
          </w:p>
        </w:tc>
        <w:tc>
          <w:tcPr>
            <w:gridSpan w:val="6"/>
            <w:tcW w:w="4802" w:type="dxa"/>
            <w:vAlign w:val="center"/>
            <w:textDirection w:val="lrTb"/>
            <w:noWrap w:val="false"/>
          </w:tcPr>
          <w:p>
            <w:pPr>
              <w:pStyle w:val="107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1075"/>
              <w:jc w:val="center"/>
              <w:spacing w:line="24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不少于12人</w:t>
            </w:r>
            <w:r>
              <w:rPr>
                <w:rFonts w:hint="eastAsia" w:ascii="宋体" w:hAnsi="宋体" w:eastAsia="宋体" w:cs="宋体"/>
                <w:color w:val="000000"/>
                <w:szCs w:val="21"/>
                <w:highlight w:val="none"/>
              </w:rPr>
            </w:r>
            <w:r/>
          </w:p>
        </w:tc>
      </w:tr>
      <w:tr>
        <w:trPr>
          <w:trHeight w:val="470"/>
        </w:trPr>
        <w:tc>
          <w:tcPr>
            <w:tcW w:w="1164" w:type="dxa"/>
            <w:vAlign w:val="center"/>
            <w:vMerge w:val="continue"/>
            <w:textDirection w:val="lrTb"/>
            <w:noWrap w:val="false"/>
          </w:tcPr>
          <w:p>
            <w:pPr>
              <w:pStyle w:val="1075"/>
              <w:jc w:val="center"/>
              <w:spacing w:line="360" w:lineRule="auto"/>
              <w:widowControl/>
              <w:rPr>
                <w:rFonts w:hint="eastAsia" w:ascii="宋体" w:hAnsi="宋体" w:eastAsia="宋体" w:cs="宋体"/>
                <w:b/>
                <w:color w:val="000000"/>
                <w:szCs w:val="21"/>
              </w:rPr>
            </w:pPr>
            <w:r>
              <w:rPr>
                <w:rFonts w:hint="eastAsia" w:ascii="宋体" w:hAnsi="宋体" w:eastAsia="宋体" w:cs="宋体"/>
                <w:b/>
                <w:color w:val="000000"/>
                <w:szCs w:val="21"/>
              </w:rPr>
            </w:r>
            <w:r/>
          </w:p>
        </w:tc>
        <w:tc>
          <w:tcPr>
            <w:tcW w:w="1366" w:type="dxa"/>
            <w:vAlign w:val="center"/>
            <w:vMerge w:val="continue"/>
            <w:textDirection w:val="lrTb"/>
            <w:noWrap w:val="false"/>
          </w:tcPr>
          <w:p>
            <w:pPr>
              <w:pStyle w:val="1075"/>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c>
          <w:tcPr>
            <w:tcW w:w="1298"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c>
          <w:tcPr>
            <w:gridSpan w:val="6"/>
            <w:tcW w:w="4802"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rPr>
            </w:r>
            <w:r/>
          </w:p>
        </w:tc>
        <w:tc>
          <w:tcPr>
            <w:tcW w:w="1268"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82"/>
        </w:trPr>
        <w:tc>
          <w:tcPr>
            <w:tcW w:w="1164" w:type="dxa"/>
            <w:vAlign w:val="center"/>
            <w:vMerge w:val="continue"/>
            <w:textDirection w:val="lrTb"/>
            <w:noWrap w:val="false"/>
          </w:tcPr>
          <w:p>
            <w:pPr>
              <w:pStyle w:val="1075"/>
              <w:jc w:val="center"/>
              <w:spacing w:line="360" w:lineRule="auto"/>
              <w:widowControl/>
              <w:rPr>
                <w:rFonts w:hint="eastAsia" w:ascii="宋体" w:hAnsi="宋体" w:eastAsia="宋体" w:cs="宋体"/>
                <w:b/>
                <w:color w:val="000000"/>
                <w:szCs w:val="21"/>
              </w:rPr>
            </w:pPr>
            <w:r>
              <w:rPr>
                <w:rFonts w:hint="eastAsia" w:ascii="宋体" w:hAnsi="宋体" w:eastAsia="宋体" w:cs="宋体"/>
                <w:b/>
                <w:color w:val="000000"/>
                <w:szCs w:val="21"/>
              </w:rPr>
            </w:r>
            <w:r/>
          </w:p>
        </w:tc>
        <w:tc>
          <w:tcPr>
            <w:tcW w:w="1366" w:type="dxa"/>
            <w:vAlign w:val="center"/>
            <w:vMerge w:val="continue"/>
            <w:textDirection w:val="lrTb"/>
            <w:noWrap w:val="false"/>
          </w:tcPr>
          <w:p>
            <w:pPr>
              <w:pStyle w:val="1075"/>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c>
          <w:tcPr>
            <w:tcW w:w="1298"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c>
          <w:tcPr>
            <w:gridSpan w:val="6"/>
            <w:tcW w:w="4802"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268"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70"/>
        </w:trPr>
        <w:tc>
          <w:tcPr>
            <w:tcW w:w="1164" w:type="dxa"/>
            <w:vAlign w:val="center"/>
            <w:vMerge w:val="continue"/>
            <w:textDirection w:val="lrTb"/>
            <w:noWrap w:val="false"/>
          </w:tcPr>
          <w:p>
            <w:pPr>
              <w:pStyle w:val="1075"/>
              <w:jc w:val="center"/>
              <w:spacing w:line="360" w:lineRule="auto"/>
              <w:widowControl/>
              <w:rPr>
                <w:rFonts w:hint="eastAsia" w:ascii="宋体" w:hAnsi="宋体" w:eastAsia="宋体" w:cs="宋体"/>
                <w:b/>
                <w:color w:val="000000"/>
                <w:szCs w:val="21"/>
              </w:rPr>
            </w:pPr>
            <w:r>
              <w:rPr>
                <w:rFonts w:hint="eastAsia" w:ascii="宋体" w:hAnsi="宋体" w:eastAsia="宋体" w:cs="宋体"/>
                <w:b/>
                <w:color w:val="000000"/>
                <w:szCs w:val="21"/>
              </w:rPr>
            </w:r>
            <w:r/>
          </w:p>
        </w:tc>
        <w:tc>
          <w:tcPr>
            <w:tcW w:w="1366" w:type="dxa"/>
            <w:vAlign w:val="center"/>
            <w:vMerge w:val="continue"/>
            <w:textDirection w:val="lrTb"/>
            <w:noWrap w:val="false"/>
          </w:tcPr>
          <w:p>
            <w:pPr>
              <w:pStyle w:val="1075"/>
              <w:jc w:val="center"/>
              <w:spacing w:line="360" w:lineRule="auto"/>
              <w:widowControl/>
              <w:rPr>
                <w:rFonts w:hint="eastAsia" w:ascii="宋体" w:hAnsi="宋体" w:eastAsia="宋体" w:cs="宋体"/>
                <w:b/>
                <w:color w:val="000000"/>
                <w:szCs w:val="21"/>
              </w:rPr>
            </w:pPr>
            <w:r>
              <w:rPr>
                <w:rFonts w:hint="eastAsia" w:ascii="宋体" w:hAnsi="宋体" w:eastAsia="宋体" w:cs="宋体"/>
                <w:b/>
                <w:color w:val="000000"/>
                <w:szCs w:val="21"/>
              </w:rPr>
            </w:r>
            <w:r/>
          </w:p>
        </w:tc>
        <w:tc>
          <w:tcPr>
            <w:tcW w:w="1298" w:type="dxa"/>
            <w:vAlign w:val="center"/>
            <w:textDirection w:val="lrTb"/>
            <w:noWrap w:val="false"/>
          </w:tcPr>
          <w:p>
            <w:pPr>
              <w:pStyle w:val="1075"/>
              <w:jc w:val="center"/>
              <w:spacing w:line="24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小计3</w:t>
            </w:r>
            <w:r>
              <w:rPr>
                <w:rFonts w:hint="eastAsia" w:ascii="宋体" w:hAnsi="宋体" w:eastAsia="宋体" w:cs="宋体"/>
                <w:b/>
                <w:color w:val="000000"/>
                <w:szCs w:val="21"/>
              </w:rPr>
            </w:r>
            <w:r/>
          </w:p>
        </w:tc>
        <w:tc>
          <w:tcPr>
            <w:gridSpan w:val="6"/>
            <w:tcW w:w="4802"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268"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731"/>
        </w:trPr>
        <w:tc>
          <w:tcPr>
            <w:tcW w:w="1164" w:type="dxa"/>
            <w:vAlign w:val="center"/>
            <w:textDirection w:val="lrTb"/>
            <w:noWrap w:val="false"/>
          </w:tcPr>
          <w:p>
            <w:pPr>
              <w:pStyle w:val="1075"/>
              <w:jc w:val="center"/>
              <w:rPr>
                <w:rFonts w:hint="eastAsia" w:ascii="宋体" w:hAnsi="宋体" w:eastAsia="宋体" w:cs="宋体"/>
                <w:b/>
                <w:color w:val="000000"/>
                <w:szCs w:val="21"/>
              </w:rPr>
            </w:pPr>
            <w:r>
              <w:rPr>
                <w:rFonts w:hint="eastAsia" w:ascii="宋体" w:hAnsi="宋体" w:eastAsia="宋体" w:cs="宋体"/>
                <w:b/>
                <w:color w:val="000000"/>
                <w:szCs w:val="21"/>
              </w:rPr>
              <w:t xml:space="preserve">(2)企业费用</w:t>
            </w:r>
            <w:r>
              <w:rPr>
                <w:rFonts w:hint="eastAsia" w:ascii="宋体" w:hAnsi="宋体" w:eastAsia="宋体" w:cs="宋体"/>
                <w:b/>
                <w:color w:val="000000"/>
                <w:szCs w:val="21"/>
              </w:rPr>
            </w:r>
            <w:r/>
          </w:p>
        </w:tc>
        <w:tc>
          <w:tcPr>
            <w:gridSpan w:val="2"/>
            <w:tcW w:w="2664" w:type="dxa"/>
            <w:vAlign w:val="center"/>
            <w:textDirection w:val="lrTb"/>
            <w:noWrap w:val="false"/>
          </w:tcPr>
          <w:p>
            <w:pPr>
              <w:pStyle w:val="1075"/>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企业费用合计（元/年）</w:t>
            </w:r>
            <w:r>
              <w:rPr>
                <w:rFonts w:hint="eastAsia" w:ascii="宋体" w:hAnsi="宋体" w:eastAsia="宋体" w:cs="宋体"/>
                <w:b/>
                <w:color w:val="000000"/>
                <w:szCs w:val="21"/>
              </w:rPr>
            </w:r>
            <w:r/>
          </w:p>
        </w:tc>
        <w:tc>
          <w:tcPr>
            <w:tcW w:w="885" w:type="dxa"/>
            <w:vAlign w:val="center"/>
            <w:textDirection w:val="lrTb"/>
            <w:noWrap w:val="false"/>
          </w:tcPr>
          <w:p>
            <w:pPr>
              <w:pStyle w:val="107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1项</w:t>
            </w:r>
            <w:r>
              <w:rPr>
                <w:rFonts w:hint="eastAsia" w:ascii="宋体" w:hAnsi="宋体" w:eastAsia="宋体" w:cs="宋体"/>
                <w:color w:val="000000"/>
                <w:szCs w:val="21"/>
              </w:rPr>
            </w:r>
            <w:r/>
          </w:p>
        </w:tc>
        <w:tc>
          <w:tcPr>
            <w:gridSpan w:val="5"/>
            <w:tcW w:w="3917" w:type="dxa"/>
            <w:vAlign w:val="center"/>
            <w:textDirection w:val="lrTb"/>
            <w:noWrap w:val="false"/>
          </w:tcPr>
          <w:p>
            <w:pPr>
              <w:pStyle w:val="107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268" w:type="dxa"/>
            <w:vAlign w:val="center"/>
            <w:textDirection w:val="lrTb"/>
            <w:noWrap w:val="false"/>
          </w:tcPr>
          <w:p>
            <w:pPr>
              <w:pStyle w:val="1075"/>
              <w:jc w:val="center"/>
              <w:spacing w:line="24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按项计取</w:t>
            </w:r>
            <w:r>
              <w:rPr>
                <w:rFonts w:hint="eastAsia" w:ascii="宋体" w:hAnsi="宋体" w:eastAsia="宋体" w:cs="宋体"/>
                <w:b/>
                <w:color w:val="000000"/>
                <w:szCs w:val="21"/>
              </w:rPr>
            </w:r>
            <w:r/>
          </w:p>
        </w:tc>
      </w:tr>
      <w:tr>
        <w:trPr>
          <w:trHeight w:val="930"/>
        </w:trPr>
        <w:tc>
          <w:tcPr>
            <w:tcW w:w="1164" w:type="dxa"/>
            <w:vAlign w:val="center"/>
            <w:textDirection w:val="lrTb"/>
            <w:noWrap w:val="false"/>
          </w:tcPr>
          <w:p>
            <w:pPr>
              <w:pStyle w:val="1075"/>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（3）税金</w:t>
            </w:r>
            <w:r>
              <w:rPr>
                <w:rFonts w:hint="eastAsia" w:ascii="宋体" w:hAnsi="宋体" w:eastAsia="宋体" w:cs="宋体"/>
                <w:b/>
                <w:color w:val="000000"/>
                <w:szCs w:val="21"/>
              </w:rPr>
            </w:r>
            <w:r/>
          </w:p>
        </w:tc>
        <w:tc>
          <w:tcPr>
            <w:gridSpan w:val="2"/>
            <w:tcW w:w="2664" w:type="dxa"/>
            <w:vAlign w:val="center"/>
            <w:textDirection w:val="lrTb"/>
            <w:noWrap w:val="false"/>
          </w:tcPr>
          <w:p>
            <w:pPr>
              <w:pStyle w:val="1075"/>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税金合计（元/年）</w:t>
            </w:r>
            <w:r>
              <w:rPr>
                <w:rFonts w:hint="eastAsia" w:ascii="宋体" w:hAnsi="宋体" w:eastAsia="宋体" w:cs="宋体"/>
                <w:b/>
                <w:color w:val="000000"/>
                <w:szCs w:val="21"/>
              </w:rPr>
            </w:r>
            <w:r/>
          </w:p>
        </w:tc>
        <w:tc>
          <w:tcPr>
            <w:gridSpan w:val="4"/>
            <w:tcW w:w="2809" w:type="dxa"/>
            <w:vAlign w:val="center"/>
            <w:textDirection w:val="lrTb"/>
            <w:noWrap w:val="false"/>
          </w:tcPr>
          <w:p>
            <w:pPr>
              <w:pStyle w:val="107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[（1）+（2）]*</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gridSpan w:val="2"/>
            <w:tcW w:w="1993" w:type="dxa"/>
            <w:vAlign w:val="center"/>
            <w:textDirection w:val="lrTb"/>
            <w:noWrap w:val="false"/>
          </w:tcPr>
          <w:p>
            <w:pPr>
              <w:pStyle w:val="107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268" w:type="dxa"/>
            <w:vAlign w:val="center"/>
            <w:textDirection w:val="lrTb"/>
            <w:noWrap w:val="false"/>
          </w:tcPr>
          <w:p>
            <w:pPr>
              <w:pStyle w:val="1075"/>
              <w:jc w:val="center"/>
              <w:spacing w:line="24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按比例计取</w:t>
            </w:r>
            <w:r>
              <w:rPr>
                <w:rFonts w:hint="eastAsia" w:ascii="宋体" w:hAnsi="宋体" w:eastAsia="宋体" w:cs="宋体"/>
                <w:b/>
                <w:color w:val="000000"/>
                <w:szCs w:val="21"/>
              </w:rPr>
            </w:r>
            <w:r/>
          </w:p>
        </w:tc>
      </w:tr>
      <w:tr>
        <w:trPr>
          <w:trHeight w:val="491"/>
        </w:trPr>
        <w:tc>
          <w:tcPr>
            <w:gridSpan w:val="3"/>
            <w:tcW w:w="3828" w:type="dxa"/>
            <w:vAlign w:val="center"/>
            <w:textDirection w:val="lrTb"/>
            <w:noWrap w:val="false"/>
          </w:tcPr>
          <w:p>
            <w:pPr>
              <w:pStyle w:val="1075"/>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每年合计（元/年）</w:t>
            </w:r>
            <w:r>
              <w:rPr>
                <w:rFonts w:hint="eastAsia" w:ascii="宋体" w:hAnsi="宋体" w:eastAsia="宋体" w:cs="宋体"/>
                <w:b/>
                <w:color w:val="000000"/>
                <w:szCs w:val="21"/>
                <w:highlight w:val="none"/>
              </w:rPr>
            </w:r>
            <w:r/>
          </w:p>
        </w:tc>
        <w:tc>
          <w:tcPr>
            <w:gridSpan w:val="6"/>
            <w:tcW w:w="4802" w:type="dxa"/>
            <w:vAlign w:val="center"/>
            <w:textDirection w:val="lrTb"/>
            <w:noWrap w:val="false"/>
          </w:tcPr>
          <w:p>
            <w:pPr>
              <w:pStyle w:val="107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w:t>
            </w:r>
            <w:r>
              <w:rPr>
                <w:rFonts w:hint="eastAsia" w:ascii="宋体" w:hAnsi="宋体" w:eastAsia="宋体" w:cs="宋体"/>
                <w:color w:val="000000"/>
                <w:szCs w:val="21"/>
                <w:highlight w:val="none"/>
              </w:rPr>
            </w:r>
            <w:r/>
          </w:p>
        </w:tc>
        <w:tc>
          <w:tcPr>
            <w:tcW w:w="1268"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91"/>
        </w:trPr>
        <w:tc>
          <w:tcPr>
            <w:gridSpan w:val="3"/>
            <w:tcW w:w="3828" w:type="dxa"/>
            <w:vAlign w:val="center"/>
            <w:textDirection w:val="lrTb"/>
            <w:noWrap w:val="false"/>
          </w:tcPr>
          <w:p>
            <w:pPr>
              <w:pStyle w:val="1075"/>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投标总价（</w:t>
            </w:r>
            <w:r>
              <w:rPr>
                <w:rFonts w:hint="eastAsia" w:ascii="宋体" w:hAnsi="宋体" w:eastAsia="宋体" w:cs="宋体"/>
                <w:b/>
                <w:color w:val="000000"/>
                <w:szCs w:val="21"/>
                <w:highlight w:val="none"/>
                <w:lang w:val="en-US" w:eastAsia="zh-CN"/>
              </w:rPr>
              <w:t xml:space="preserve">元/贰年</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rPr>
            </w:r>
            <w:r/>
          </w:p>
        </w:tc>
        <w:tc>
          <w:tcPr>
            <w:gridSpan w:val="6"/>
            <w:tcW w:w="4802" w:type="dxa"/>
            <w:vAlign w:val="center"/>
            <w:textDirection w:val="lrTb"/>
            <w:noWrap w:val="false"/>
          </w:tcPr>
          <w:p>
            <w:pPr>
              <w:pStyle w:val="107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107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1075"/>
        <w:keepLines w:val="0"/>
        <w:keepNext w:val="0"/>
        <w:pageBreakBefore w:val="0"/>
        <w:spacing w:line="360" w:lineRule="exact"/>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注：填报要求：</w:t>
      </w:r>
      <w:r>
        <w:rPr>
          <w:rFonts w:hint="eastAsia" w:ascii="宋体" w:hAnsi="宋体" w:eastAsia="宋体" w:cs="宋体"/>
          <w:b/>
          <w:color w:val="000000"/>
          <w:szCs w:val="21"/>
          <w:highlight w:val="none"/>
        </w:rPr>
      </w:r>
      <w:r/>
    </w:p>
    <w:p>
      <w:pPr>
        <w:pStyle w:val="1075"/>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1.如果按单价计算的结果与总价不一致，以单价为准修正总价。</w:t>
      </w:r>
      <w:r>
        <w:rPr>
          <w:rFonts w:hint="eastAsia" w:ascii="宋体" w:hAnsi="宋体" w:eastAsia="宋体" w:cs="宋体"/>
          <w:color w:val="000000"/>
          <w:szCs w:val="21"/>
          <w:highlight w:val="none"/>
        </w:rPr>
      </w:r>
      <w:r/>
    </w:p>
    <w:p>
      <w:pPr>
        <w:pStyle w:val="1075"/>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2.“投标分项报价表”中的合计数应与“开标一览表”中的总报价一致；如有不一致，以“开标一览表”中的总报价为准。</w:t>
      </w:r>
      <w:r>
        <w:rPr>
          <w:rFonts w:hint="eastAsia" w:ascii="宋体" w:hAnsi="宋体" w:eastAsia="宋体" w:cs="宋体"/>
          <w:color w:val="000000"/>
          <w:szCs w:val="21"/>
          <w:highlight w:val="none"/>
        </w:rPr>
      </w:r>
      <w:r/>
    </w:p>
    <w:p>
      <w:pPr>
        <w:pStyle w:val="1075"/>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3.</w:t>
      </w:r>
      <w:r>
        <w:rPr>
          <w:rFonts w:hint="eastAsia" w:ascii="宋体" w:hAnsi="宋体" w:eastAsia="宋体" w:cs="宋体"/>
          <w:b/>
          <w:bCs/>
          <w:color w:val="000000"/>
          <w:szCs w:val="21"/>
          <w:highlight w:val="none"/>
        </w:rPr>
        <w:t xml:space="preserve">工资、社保费按人均计算。作业人员按</w:t>
      </w:r>
      <w:r>
        <w:rPr>
          <w:rFonts w:hint="eastAsia" w:ascii="宋体" w:hAnsi="宋体" w:eastAsia="宋体" w:cs="宋体"/>
          <w:b/>
          <w:bCs/>
          <w:color w:val="000000"/>
          <w:szCs w:val="21"/>
          <w:highlight w:val="none"/>
          <w:lang w:val="en-US" w:eastAsia="zh-CN"/>
        </w:rPr>
        <w:t xml:space="preserve">12</w:t>
      </w:r>
      <w:r>
        <w:rPr>
          <w:rFonts w:hint="eastAsia" w:ascii="宋体" w:hAnsi="宋体" w:eastAsia="宋体" w:cs="宋体"/>
          <w:b/>
          <w:bCs/>
          <w:color w:val="000000"/>
          <w:szCs w:val="21"/>
          <w:highlight w:val="none"/>
        </w:rPr>
        <w:t xml:space="preserve">人计算</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清扫保洁</w:t>
      </w:r>
      <w:r>
        <w:rPr>
          <w:rFonts w:hint="eastAsia" w:ascii="宋体" w:hAnsi="宋体" w:eastAsia="宋体" w:cs="宋体"/>
          <w:b/>
          <w:bCs/>
          <w:color w:val="000000"/>
          <w:szCs w:val="21"/>
          <w:highlight w:val="none"/>
          <w:lang w:val="en-US" w:eastAsia="zh-CN"/>
        </w:rPr>
        <w:t xml:space="preserve">10</w:t>
      </w:r>
      <w:r>
        <w:rPr>
          <w:rFonts w:hint="eastAsia" w:ascii="宋体" w:hAnsi="宋体" w:eastAsia="宋体" w:cs="宋体"/>
          <w:b/>
          <w:bCs/>
          <w:color w:val="000000"/>
          <w:szCs w:val="21"/>
          <w:highlight w:val="none"/>
        </w:rPr>
        <w:t xml:space="preserve">人，清运</w:t>
      </w: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rPr>
        <w:t xml:space="preserve">人</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color w:val="000000"/>
          <w:szCs w:val="21"/>
          <w:highlight w:val="none"/>
        </w:rPr>
      </w:r>
      <w:r/>
    </w:p>
    <w:p>
      <w:pPr>
        <w:pStyle w:val="1075"/>
        <w:keepLines w:val="0"/>
        <w:keepNext w:val="0"/>
        <w:pageBreakBefore w:val="0"/>
        <w:spacing w:line="360" w:lineRule="exact"/>
        <w:widowControl w:val="off"/>
        <w:rPr>
          <w:rFonts w:hint="eastAsia" w:ascii="宋体" w:hAnsi="宋体" w:eastAsia="宋体" w:cs="宋体"/>
          <w:color w:val="000000"/>
          <w:szCs w:val="21"/>
          <w:highlight w:val="none"/>
          <w:lang w:val="zh-CN"/>
        </w:rPr>
      </w:pPr>
      <w:r>
        <w:rPr>
          <w:rFonts w:hint="eastAsia" w:ascii="宋体" w:hAnsi="宋体" w:eastAsia="宋体" w:cs="宋体"/>
          <w:b/>
          <w:color w:val="000000"/>
          <w:szCs w:val="21"/>
          <w:highlight w:val="none"/>
        </w:rPr>
        <w:t xml:space="preserve">4.</w:t>
      </w:r>
      <w:r>
        <w:rPr>
          <w:rFonts w:hint="eastAsia" w:ascii="宋体" w:hAnsi="宋体" w:eastAsia="宋体" w:cs="宋体"/>
          <w:b/>
          <w:bCs/>
          <w:color w:val="000000"/>
          <w:szCs w:val="21"/>
          <w:highlight w:val="none"/>
        </w:rPr>
        <w:t xml:space="preserve">（1）工资标准不低于2490元/人•月</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社保月缴费基数为4952元，缴费比例不低于2</w:t>
      </w:r>
      <w:r>
        <w:rPr>
          <w:rFonts w:hint="eastAsia" w:ascii="宋体" w:hAnsi="宋体" w:eastAsia="宋体" w:cs="宋体"/>
          <w:b/>
          <w:bCs/>
          <w:color w:val="000000"/>
          <w:szCs w:val="21"/>
          <w:highlight w:val="none"/>
          <w:lang w:val="en-US" w:eastAsia="zh-CN"/>
        </w:rPr>
        <w:t xml:space="preserve">5</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7</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高温费按不低于1200元/人•年计算</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rPr>
        <w:t xml:space="preserve">）分项报价表中各分项合计、小计、</w:t>
      </w:r>
      <w:r>
        <w:rPr>
          <w:rFonts w:hint="eastAsia" w:ascii="宋体" w:hAnsi="宋体" w:eastAsia="宋体" w:cs="宋体"/>
          <w:b/>
          <w:bCs/>
          <w:color w:val="000000"/>
          <w:szCs w:val="21"/>
          <w:highlight w:val="none"/>
          <w:lang w:val="en-US" w:eastAsia="zh-CN"/>
        </w:rPr>
        <w:t xml:space="preserve">税金合计、投标总价</w:t>
      </w:r>
      <w:r>
        <w:rPr>
          <w:rFonts w:hint="eastAsia" w:ascii="宋体" w:hAnsi="宋体" w:eastAsia="宋体" w:cs="宋体"/>
          <w:b/>
          <w:bCs/>
          <w:color w:val="000000"/>
          <w:szCs w:val="21"/>
          <w:highlight w:val="none"/>
        </w:rPr>
        <w:t xml:space="preserve">计算结果精确到个位（元），其它运算过程均不得取舍（本项为实质性要求）</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（3）上表中各工种岗位表式不得随意更改，人数不得低于表中人数（本项为实质性要求）。</w:t>
      </w:r>
      <w:r>
        <w:rPr>
          <w:rFonts w:hint="eastAsia" w:ascii="宋体" w:hAnsi="宋体" w:eastAsia="宋体" w:cs="宋体"/>
          <w:color w:val="000000"/>
          <w:szCs w:val="21"/>
          <w:highlight w:val="none"/>
          <w:lang w:val="zh-CN"/>
        </w:rPr>
      </w:r>
      <w:r/>
    </w:p>
    <w:p>
      <w:pPr>
        <w:pStyle w:val="1075"/>
        <w:keepLines w:val="0"/>
        <w:keepNext w:val="0"/>
        <w:pageBreakBefore w:val="0"/>
        <w:spacing w:line="360" w:lineRule="exact"/>
        <w:widowControl w:val="off"/>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5.投标报价</w:t>
      </w:r>
      <w:r>
        <w:rPr>
          <w:rFonts w:hint="eastAsia" w:ascii="宋体" w:hAnsi="宋体" w:eastAsia="宋体" w:cs="宋体"/>
          <w:b/>
          <w:bCs/>
          <w:color w:val="000000"/>
          <w:szCs w:val="21"/>
          <w:highlight w:val="none"/>
          <w:lang w:eastAsia="zh-CN"/>
        </w:rPr>
        <w:t xml:space="preserve">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w:t>
      </w:r>
      <w:r>
        <w:rPr>
          <w:rFonts w:ascii="宋体" w:hAnsi="宋体" w:eastAsia="宋体" w:cs="宋体"/>
          <w:color w:val="000000"/>
          <w:szCs w:val="21"/>
          <w:highlight w:val="none"/>
          <w:lang w:val="en-US" w:eastAsia="zh-CN"/>
        </w:rPr>
      </w:r>
      <w:r/>
    </w:p>
    <w:p>
      <w:pPr>
        <w:pStyle w:val="1075"/>
        <w:jc w:val="left"/>
        <w:keepLines w:val="0"/>
        <w:keepNext w:val="0"/>
        <w:pageBreakBefore w:val="0"/>
        <w:spacing w:line="36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b/>
          <w:color w:val="000000"/>
          <w:szCs w:val="21"/>
          <w:highlight w:val="none"/>
          <w:lang w:val="en-US" w:eastAsia="zh-CN"/>
        </w:rPr>
        <w:t xml:space="preserve">6</w:t>
      </w:r>
      <w:r>
        <w:rPr>
          <w:rFonts w:hint="eastAsia" w:ascii="宋体" w:hAnsi="宋体" w:eastAsia="宋体" w:cs="宋体"/>
          <w:b/>
          <w:color w:val="000000"/>
          <w:szCs w:val="21"/>
          <w:highlight w:val="none"/>
        </w:rPr>
        <w:t xml:space="preserve">.如不提供详细分项报价或填报不符合实质性要求将被视为无效响应文件。</w:t>
      </w:r>
      <w:r>
        <w:rPr>
          <w:rFonts w:hint="eastAsia" w:ascii="宋体" w:hAnsi="宋体" w:eastAsia="宋体" w:cs="宋体"/>
          <w:color w:val="000000"/>
          <w:sz w:val="21"/>
          <w:szCs w:val="21"/>
          <w:highlight w:val="none"/>
        </w:rPr>
      </w:r>
      <w:r/>
    </w:p>
    <w:p>
      <w:pPr>
        <w:pStyle w:val="1075"/>
        <w:keepLines w:val="0"/>
        <w:keepNext w:val="0"/>
        <w:pageBreakBefore w:val="0"/>
        <w:spacing w:line="360" w:lineRule="exact"/>
        <w:widowControl w:val="off"/>
        <w:rPr>
          <w:rFonts w:hint="eastAsia" w:ascii="宋体" w:hAnsi="宋体" w:eastAsia="宋体" w:cs="宋体"/>
          <w:b/>
          <w:color w:val="000000"/>
          <w:szCs w:val="21"/>
          <w:highlight w:val="yellow"/>
        </w:rPr>
      </w:pPr>
      <w:r>
        <w:rPr>
          <w:rFonts w:hint="eastAsia" w:ascii="宋体" w:hAnsi="宋体" w:eastAsia="宋体" w:cs="宋体"/>
          <w:b/>
          <w:color w:val="000000"/>
          <w:szCs w:val="21"/>
          <w:highlight w:val="yellow"/>
        </w:rPr>
      </w:r>
      <w:r/>
    </w:p>
    <w:p>
      <w:pPr>
        <w:pStyle w:val="1075"/>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ind w:firstLine="21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1075"/>
        <w:ind w:firstLine="21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1075"/>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br w:type="page" w:clear="all"/>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合同条款偏离表</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rFonts w:hint="eastAsia" w:ascii="宋体" w:hAnsi="宋体" w:eastAsia="宋体" w:cs="宋体"/>
          <w:color w:val="000000"/>
          <w:sz w:val="21"/>
          <w:szCs w:val="21"/>
          <w:highlight w:val="none"/>
        </w:rPr>
        <w:t xml:space="preserve">（实质性格式）</w:t>
      </w:r>
      <w:r>
        <w:rPr>
          <w:rFonts w:hint="eastAsia" w:ascii="宋体" w:hAnsi="宋体" w:eastAsia="宋体" w:cs="宋体"/>
          <w:color w:val="000000"/>
          <w:sz w:val="21"/>
          <w:szCs w:val="21"/>
          <w:highlight w:val="none"/>
        </w:rPr>
      </w:r>
      <w:r/>
    </w:p>
    <w:p>
      <w:pPr>
        <w:pStyle w:val="1075"/>
        <w:spacing w:line="360" w:lineRule="auto"/>
        <w:rPr>
          <w:color w:val="000000"/>
          <w:sz w:val="24"/>
          <w:szCs w:val="20"/>
          <w:highlight w:val="none"/>
        </w:rPr>
      </w:pPr>
      <w:r>
        <w:rPr>
          <w:color w:val="000000"/>
          <w:sz w:val="24"/>
          <w:szCs w:val="20"/>
          <w:highlight w:val="none"/>
        </w:rPr>
      </w:r>
      <w:r/>
    </w:p>
    <w:p>
      <w:pPr>
        <w:pStyle w:val="1075"/>
        <w:jc w:val="center"/>
        <w:rPr>
          <w:b/>
          <w:color w:val="000000"/>
          <w:sz w:val="32"/>
          <w:szCs w:val="32"/>
          <w:highlight w:val="none"/>
        </w:rPr>
      </w:pPr>
      <w:r>
        <w:rPr>
          <w:rFonts w:hint="eastAsia"/>
          <w:b/>
          <w:color w:val="000000"/>
          <w:sz w:val="32"/>
          <w:szCs w:val="32"/>
          <w:highlight w:val="none"/>
        </w:rPr>
        <w:t xml:space="preserve">合同条款偏离表</w:t>
      </w:r>
      <w:r>
        <w:rPr>
          <w:b/>
          <w:color w:val="000000"/>
          <w:sz w:val="32"/>
          <w:szCs w:val="32"/>
          <w:highlight w:val="none"/>
        </w:rPr>
      </w:r>
      <w:r/>
    </w:p>
    <w:p>
      <w:pPr>
        <w:pStyle w:val="1075"/>
        <w:spacing w:line="360" w:lineRule="auto"/>
        <w:rPr>
          <w:color w:val="000000"/>
          <w:sz w:val="24"/>
          <w:szCs w:val="20"/>
          <w:highlight w:val="none"/>
        </w:rPr>
      </w:pPr>
      <w:r>
        <w:rPr>
          <w:color w:val="000000"/>
          <w:sz w:val="24"/>
          <w:szCs w:val="20"/>
          <w:highlight w:val="none"/>
        </w:rPr>
      </w:r>
      <w:r/>
    </w:p>
    <w:p>
      <w:pPr>
        <w:pStyle w:val="1075"/>
        <w:ind w:firstLine="315"/>
        <w:jc w:val="left"/>
        <w:spacing w:line="360" w:lineRule="auto"/>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项目编号：_______________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项目名称：_____________________</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75"/>
              <w:jc w:val="lef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对本项目合同条款的偏离情况（请进行勾选）：</w:t>
            </w:r>
            <w:r>
              <w:rPr>
                <w:rFonts w:hint="eastAsia" w:ascii="宋体" w:hAnsi="宋体" w:eastAsia="宋体" w:cs="宋体"/>
                <w:b/>
                <w:color w:val="000000"/>
                <w:sz w:val="21"/>
                <w:szCs w:val="21"/>
                <w:highlight w:val="none"/>
              </w:rPr>
            </w:r>
            <w:r/>
          </w:p>
          <w:p>
            <w:pPr>
              <w:pStyle w:val="1075"/>
              <w:jc w:val="lef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□无偏离</w:t>
            </w:r>
            <w:r>
              <w:rPr>
                <w:rFonts w:hint="eastAsia" w:ascii="宋体" w:hAnsi="宋体" w:eastAsia="宋体" w:cs="宋体"/>
                <w:color w:val="000000"/>
                <w:sz w:val="21"/>
                <w:szCs w:val="21"/>
                <w:highlight w:val="none"/>
              </w:rPr>
              <w:t xml:space="preserve">（如无偏离，仅勾选无偏离即可）</w:t>
            </w:r>
            <w:r>
              <w:rPr>
                <w:rFonts w:hint="eastAsia" w:ascii="宋体" w:hAnsi="宋体" w:eastAsia="宋体" w:cs="宋体"/>
                <w:b/>
                <w:color w:val="000000"/>
                <w:sz w:val="21"/>
                <w:szCs w:val="21"/>
                <w:highlight w:val="none"/>
              </w:rPr>
            </w:r>
            <w:r/>
          </w:p>
          <w:p>
            <w:pPr>
              <w:pStyle w:val="1075"/>
              <w:jc w:val="lef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□有偏离</w:t>
            </w:r>
            <w:r>
              <w:rPr>
                <w:rFonts w:hint="eastAsia" w:ascii="宋体" w:hAnsi="宋体" w:eastAsia="宋体" w:cs="宋体"/>
                <w:color w:val="000000"/>
                <w:sz w:val="21"/>
                <w:szCs w:val="21"/>
                <w:highlight w:val="none"/>
              </w:rPr>
              <w:t xml:space="preserve">（如有负偏离，则须在本表中对负偏离项逐一列明）</w:t>
            </w: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磋商文件条目号（页码）</w:t>
            </w: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磋商文件要求</w:t>
            </w: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响应文件内容</w:t>
            </w: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偏离情况</w:t>
            </w:r>
            <w:r>
              <w:rPr>
                <w:rFonts w:hint="eastAsia" w:ascii="宋体" w:hAnsi="宋体" w:eastAsia="宋体" w:cs="宋体"/>
                <w:color w:val="000000"/>
                <w:sz w:val="21"/>
                <w:szCs w:val="21"/>
                <w:highlight w:val="none"/>
              </w:rPr>
            </w:r>
            <w:r/>
          </w:p>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（据实填写）</w:t>
            </w: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75"/>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1075"/>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1.对合同条款中的所有要求，除本表所列明的所有偏离外，均视作供应商已对之理解和响应。</w:t>
      </w:r>
      <w:r>
        <w:rPr>
          <w:rFonts w:hint="eastAsia" w:ascii="宋体" w:hAnsi="宋体" w:eastAsia="宋体" w:cs="宋体"/>
          <w:color w:val="000000"/>
          <w:sz w:val="21"/>
          <w:szCs w:val="21"/>
          <w:highlight w:val="none"/>
        </w:rPr>
      </w:r>
      <w:r/>
    </w:p>
    <w:p>
      <w:pPr>
        <w:pStyle w:val="1075"/>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2.“偏离情况”列应据实填写“正偏离”或“负偏离”。</w:t>
      </w:r>
      <w:r>
        <w:rPr>
          <w:rFonts w:hint="eastAsia" w:ascii="宋体" w:hAnsi="宋体" w:eastAsia="宋体" w:cs="宋体"/>
          <w:color w:val="000000"/>
          <w:sz w:val="21"/>
          <w:szCs w:val="21"/>
          <w:highlight w:val="none"/>
        </w:rPr>
      </w:r>
      <w:r/>
    </w:p>
    <w:p>
      <w:pPr>
        <w:pStyle w:val="107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1077"/>
        <w:jc w:val="both"/>
        <w:rPr>
          <w:rFonts w:hint="eastAsia"/>
          <w:color w:val="000000"/>
          <w:highlight w:val="none"/>
          <w:lang w:val="zh-CN"/>
        </w:rPr>
      </w:pPr>
      <w:r>
        <w:rPr>
          <w:rFonts w:hint="eastAsia" w:ascii="宋体" w:hAnsi="宋体" w:eastAsia="宋体" w:cs="宋体"/>
          <w:b w:val="0"/>
          <w:color w:val="000000"/>
          <w:sz w:val="21"/>
          <w:szCs w:val="21"/>
          <w:highlight w:val="none"/>
          <w:lang w:val="zh-CN" w:eastAsia="zh-CN" w:bidi="ar-SA"/>
        </w:rPr>
        <w:t xml:space="preserve">法定代表人或代理人（签字或盖章）：</w:t>
      </w:r>
      <w:r>
        <w:rPr>
          <w:rFonts w:hint="eastAsia" w:ascii="宋体" w:hAnsi="宋体" w:eastAsia="宋体" w:cs="宋体"/>
          <w:b w:val="0"/>
          <w:color w:val="000000"/>
          <w:sz w:val="21"/>
          <w:szCs w:val="21"/>
          <w:highlight w:val="none"/>
          <w:u w:val="single"/>
          <w:lang w:val="en-US" w:eastAsia="zh-CN" w:bidi="ar-SA"/>
        </w:rPr>
        <w:t xml:space="preserve">               </w:t>
      </w:r>
      <w:r>
        <w:rPr>
          <w:rFonts w:hint="eastAsia"/>
          <w:color w:val="000000"/>
          <w:highlight w:val="none"/>
          <w:lang w:val="zh-CN"/>
        </w:rPr>
      </w:r>
      <w:r/>
    </w:p>
    <w:p>
      <w:pPr>
        <w:pStyle w:val="1075"/>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1075"/>
        <w:spacing w:line="360" w:lineRule="auto"/>
        <w:rPr>
          <w:rFonts w:hint="eastAsia" w:ascii="宋体" w:hAnsi="宋体" w:eastAsia="宋体" w:cs="宋体"/>
          <w:color w:val="000000"/>
          <w:sz w:val="21"/>
          <w:szCs w:val="21"/>
          <w:highlight w:val="none"/>
          <w:lang w:val="en-US" w:eastAsia="zh-CN"/>
        </w:rPr>
        <w:outlineLvl w:val="2"/>
      </w:pPr>
      <w:r>
        <w:rPr>
          <w:rFonts w:hint="eastAsia" w:ascii="宋体" w:hAnsi="宋体" w:eastAsia="宋体" w:cs="宋体"/>
          <w:color w:val="000000"/>
          <w:sz w:val="21"/>
          <w:szCs w:val="21"/>
          <w:highlight w:val="none"/>
        </w:rPr>
        <w:br w:type="page" w:clear="all"/>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.采购需求偏离表</w:t>
      </w:r>
      <w:r>
        <w:rPr>
          <w:rFonts w:hint="eastAsia" w:ascii="宋体" w:hAnsi="宋体" w:eastAsia="宋体" w:cs="宋体"/>
          <w:color w:val="000000"/>
          <w:sz w:val="21"/>
          <w:szCs w:val="21"/>
          <w:highlight w:val="none"/>
        </w:rPr>
        <w:t xml:space="preserve">（实质性格式）</w:t>
      </w:r>
      <w:r>
        <w:rPr>
          <w:rFonts w:hint="eastAsia" w:ascii="宋体" w:hAnsi="宋体" w:eastAsia="宋体" w:cs="宋体"/>
          <w:color w:val="000000"/>
          <w:sz w:val="21"/>
          <w:szCs w:val="21"/>
          <w:highlight w:val="none"/>
          <w:lang w:val="en-US" w:eastAsia="zh-CN"/>
        </w:rPr>
      </w:r>
      <w:r/>
    </w:p>
    <w:p>
      <w:pPr>
        <w:pStyle w:val="1075"/>
        <w:jc w:val="center"/>
        <w:rPr>
          <w:rFonts w:hint="eastAsia" w:ascii="Times New Roman" w:hAnsi="Times New Roman" w:eastAsia="宋体" w:cs="Times New Roman"/>
          <w:b/>
          <w:color w:val="000000"/>
          <w:sz w:val="32"/>
          <w:szCs w:val="32"/>
          <w:highlight w:val="none"/>
        </w:rPr>
      </w:pPr>
      <w:r>
        <w:rPr>
          <w:rFonts w:hint="eastAsia" w:ascii="Times New Roman" w:hAnsi="Times New Roman" w:eastAsia="宋体" w:cs="Times New Roman"/>
          <w:b/>
          <w:color w:val="000000"/>
          <w:sz w:val="32"/>
          <w:szCs w:val="32"/>
          <w:highlight w:val="none"/>
        </w:rPr>
        <w:t xml:space="preserve">采购需求偏离表</w:t>
      </w:r>
      <w:r>
        <w:rPr>
          <w:rFonts w:hint="eastAsia" w:ascii="Times New Roman" w:hAnsi="Times New Roman" w:eastAsia="宋体" w:cs="Times New Roman"/>
          <w:b/>
          <w:color w:val="000000"/>
          <w:sz w:val="32"/>
          <w:szCs w:val="32"/>
          <w:highlight w:val="none"/>
        </w:rPr>
      </w:r>
      <w:r/>
    </w:p>
    <w:p>
      <w:pPr>
        <w:pStyle w:val="1075"/>
        <w:jc w:val="center"/>
        <w:rPr>
          <w:color w:val="000000"/>
          <w:sz w:val="36"/>
          <w:szCs w:val="36"/>
          <w:highlight w:val="none"/>
        </w:rPr>
      </w:pPr>
      <w:r>
        <w:rPr>
          <w:color w:val="000000"/>
          <w:sz w:val="36"/>
          <w:szCs w:val="36"/>
          <w:highlight w:val="none"/>
        </w:rPr>
      </w:r>
      <w:r/>
    </w:p>
    <w:p>
      <w:pPr>
        <w:pStyle w:val="1075"/>
        <w:ind w:firstLine="315"/>
        <w:jc w:val="left"/>
        <w:spacing w:line="360" w:lineRule="auto"/>
        <w:tabs>
          <w:tab w:val="left" w:pos="1800" w:leader="none"/>
          <w:tab w:val="left" w:pos="55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项目编号/包号：_____________________     项目名称：_______________________</w:t>
      </w:r>
      <w:r>
        <w:rPr>
          <w:rFonts w:hint="eastAsia" w:ascii="宋体" w:hAnsi="宋体" w:eastAsia="宋体" w:cs="宋体"/>
          <w:color w:val="000000"/>
          <w:sz w:val="21"/>
          <w:szCs w:val="21"/>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磋商文件条目号(页码)</w:t>
            </w: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磋商文件要求</w:t>
            </w: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响应内容</w:t>
            </w: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偏离情况</w:t>
            </w:r>
            <w:r>
              <w:rPr>
                <w:rFonts w:hint="eastAsia" w:ascii="宋体" w:hAnsi="宋体" w:eastAsia="宋体" w:cs="宋体"/>
                <w:color w:val="000000"/>
                <w:sz w:val="21"/>
                <w:szCs w:val="21"/>
                <w:highlight w:val="none"/>
              </w:rPr>
            </w:r>
            <w:r/>
          </w:p>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（据实填写）</w:t>
            </w: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75"/>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1075"/>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1.对磋商文件中的所有商务、技术要求，除本表所列明的所有偏离外，均视作供应商已对之理解和响应。此表中若无任何文字说明，内容为空白，则</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5"/>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“偏离情况”列应据实填写“正偏离”或“负偏离”。</w:t>
      </w:r>
      <w:r>
        <w:rPr>
          <w:rFonts w:hint="eastAsia" w:ascii="宋体" w:hAnsi="宋体" w:eastAsia="宋体" w:cs="宋体"/>
          <w:color w:val="000000"/>
          <w:sz w:val="21"/>
          <w:szCs w:val="21"/>
          <w:highlight w:val="none"/>
        </w:rPr>
      </w:r>
      <w:r/>
    </w:p>
    <w:p>
      <w:pPr>
        <w:pStyle w:val="1075"/>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1077"/>
        <w:jc w:val="both"/>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zh-CN" w:eastAsia="zh-CN" w:bidi="ar-SA"/>
        </w:rPr>
        <w:t xml:space="preserve">法定代表人或代理人（签字或盖章）：</w:t>
      </w:r>
      <w:r>
        <w:rPr>
          <w:rFonts w:hint="eastAsia" w:ascii="宋体" w:hAnsi="宋体" w:eastAsia="宋体" w:cs="宋体"/>
          <w:b w:val="0"/>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rPr>
      </w:r>
      <w:r/>
    </w:p>
    <w:p>
      <w:pPr>
        <w:pStyle w:val="1075"/>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107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spacing w:line="360" w:lineRule="auto"/>
        <w:rPr>
          <w:color w:val="000000"/>
          <w:sz w:val="24"/>
          <w:highlight w:val="none"/>
        </w:rPr>
      </w:pPr>
      <w:r>
        <w:rPr>
          <w:color w:val="000000"/>
          <w:sz w:val="24"/>
          <w:highlight w:val="none"/>
        </w:rPr>
      </w:r>
      <w:r/>
    </w:p>
    <w:p>
      <w:pPr>
        <w:pStyle w:val="1075"/>
        <w:spacing w:before="240" w:after="240" w:line="360" w:lineRule="auto"/>
        <w:rPr>
          <w:color w:val="000000"/>
          <w:sz w:val="24"/>
          <w:highlight w:val="none"/>
        </w:rPr>
      </w:pPr>
      <w:r>
        <w:rPr>
          <w:color w:val="000000"/>
          <w:sz w:val="24"/>
          <w:highlight w:val="none"/>
        </w:rPr>
      </w:r>
      <w:r/>
    </w:p>
    <w:p>
      <w:pPr>
        <w:pStyle w:val="1075"/>
        <w:spacing w:before="240" w:after="240" w:line="360" w:lineRule="auto"/>
        <w:rPr>
          <w:rFonts w:hint="eastAsia" w:ascii="宋体" w:hAnsi="宋体" w:eastAsia="宋体" w:cs="宋体"/>
          <w:color w:val="000000"/>
          <w:sz w:val="21"/>
          <w:szCs w:val="21"/>
          <w:highlight w:val="none"/>
        </w:rPr>
      </w:pPr>
      <w:r>
        <w:rPr>
          <w:color w:val="000000"/>
          <w:sz w:val="24"/>
          <w:highlight w:val="none"/>
        </w:rPr>
        <w:t xml:space="preserve"> </w:t>
      </w:r>
      <w:r>
        <w:rPr>
          <w:rFonts w:hint="eastAsia" w:ascii="宋体" w:hAnsi="宋体" w:eastAsia="宋体" w:cs="宋体"/>
          <w:color w:val="000000"/>
          <w:sz w:val="21"/>
          <w:szCs w:val="21"/>
          <w:highlight w:val="none"/>
          <w:lang w:val="en-US" w:eastAsia="zh-CN"/>
        </w:rPr>
        <w:t xml:space="preserve">10.项</w:t>
      </w:r>
      <w:r>
        <w:rPr>
          <w:rFonts w:hint="eastAsia" w:ascii="宋体" w:hAnsi="宋体" w:eastAsia="宋体" w:cs="宋体"/>
          <w:color w:val="000000"/>
          <w:sz w:val="21"/>
          <w:szCs w:val="21"/>
          <w:highlight w:val="none"/>
        </w:rPr>
        <w:t xml:space="preserve">目实施方案等，包括但不限于如下主题：</w:t>
      </w:r>
      <w:r>
        <w:rPr>
          <w:rFonts w:hint="eastAsia" w:ascii="宋体" w:hAnsi="宋体" w:eastAsia="宋体" w:cs="宋体"/>
          <w:color w:val="000000"/>
          <w:sz w:val="21"/>
          <w:szCs w:val="21"/>
          <w:highlight w:val="none"/>
        </w:rPr>
      </w:r>
      <w:r/>
    </w:p>
    <w:p>
      <w:pPr>
        <w:pStyle w:val="1075"/>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rPr>
        <w:t xml:space="preserve">1）人员培训方案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75"/>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2）清扫保洁作业方案；</w:t>
      </w:r>
      <w:r>
        <w:rPr>
          <w:rFonts w:hint="eastAsia" w:ascii="宋体" w:hAnsi="宋体" w:eastAsia="宋体" w:cs="宋体"/>
          <w:color w:val="000000"/>
          <w:sz w:val="21"/>
          <w:szCs w:val="21"/>
          <w:highlight w:val="none"/>
        </w:rPr>
      </w:r>
      <w:r/>
    </w:p>
    <w:p>
      <w:pPr>
        <w:pStyle w:val="1075"/>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3）管理架构、人员岗位配备及工作时间方案；</w:t>
      </w:r>
      <w:r>
        <w:rPr>
          <w:rFonts w:hint="eastAsia" w:ascii="宋体" w:hAnsi="宋体" w:eastAsia="宋体" w:cs="宋体"/>
          <w:color w:val="000000"/>
          <w:sz w:val="21"/>
          <w:szCs w:val="21"/>
          <w:highlight w:val="none"/>
        </w:rPr>
      </w:r>
      <w:r/>
    </w:p>
    <w:p>
      <w:pPr>
        <w:pStyle w:val="1075"/>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4）迎接重大活动及突发事件；</w:t>
      </w:r>
      <w:r>
        <w:rPr>
          <w:rFonts w:hint="eastAsia" w:ascii="宋体" w:hAnsi="宋体" w:eastAsia="宋体" w:cs="宋体"/>
          <w:color w:val="000000"/>
          <w:sz w:val="21"/>
          <w:szCs w:val="21"/>
          <w:highlight w:val="none"/>
        </w:rPr>
      </w:r>
      <w:r/>
    </w:p>
    <w:p>
      <w:pPr>
        <w:pStyle w:val="1075"/>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紧急情况处理方案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75"/>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安全作业保障措施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75"/>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文明保障措施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75"/>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恶劣天气应急预案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75"/>
        <w:spacing w:line="360" w:lineRule="auto"/>
        <w:rPr>
          <w:rFonts w:hint="eastAsia" w:eastAsia="宋体"/>
          <w:highlight w:val="none"/>
          <w:lang w:eastAsia="zh-CN"/>
        </w:rPr>
        <w:outlineLvl w:val="2"/>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制度和档案的建立与管理方案</w:t>
      </w:r>
      <w:r>
        <w:rPr>
          <w:rFonts w:hint="eastAsia" w:ascii="宋体" w:hAnsi="宋体" w:eastAsia="宋体" w:cs="宋体"/>
          <w:color w:val="000000"/>
          <w:sz w:val="21"/>
          <w:szCs w:val="21"/>
          <w:highlight w:val="none"/>
          <w:lang w:eastAsia="zh-CN"/>
        </w:rPr>
        <w:t xml:space="preserve">；</w:t>
      </w:r>
      <w:r>
        <w:rPr>
          <w:rFonts w:hint="eastAsia" w:eastAsia="宋体"/>
          <w:highlight w:val="none"/>
          <w:lang w:eastAsia="zh-CN"/>
        </w:rPr>
      </w:r>
      <w:r/>
    </w:p>
    <w:p>
      <w:pPr>
        <w:pStyle w:val="1075"/>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lang w:val="en-US" w:eastAsia="zh-CN"/>
        </w:rPr>
        <w:t xml:space="preserve">评标办法中涉及内容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5"/>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r>
      <w:r/>
    </w:p>
    <w:p>
      <w:pPr>
        <w:pStyle w:val="1075"/>
        <w:spacing w:line="360" w:lineRule="auto"/>
        <w:rPr>
          <w:rFonts w:hint="eastAsia"/>
          <w:color w:val="000000"/>
          <w:sz w:val="24"/>
          <w:szCs w:val="20"/>
          <w:highlight w:val="yellow"/>
        </w:rPr>
        <w:outlineLvl w:val="2"/>
      </w:pPr>
      <w:r>
        <w:rPr>
          <w:rFonts w:hint="eastAsia"/>
          <w:color w:val="000000"/>
          <w:sz w:val="24"/>
          <w:szCs w:val="20"/>
          <w:highlight w:val="yellow"/>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numPr>
          <w:ilvl w:val="0"/>
          <w:numId w:val="0"/>
        </w:numPr>
        <w:jc w:val="both"/>
        <w:spacing w:before="240" w:after="24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5"/>
        <w:numPr>
          <w:ilvl w:val="0"/>
          <w:numId w:val="0"/>
        </w:numPr>
        <w:jc w:val="both"/>
        <w:spacing w:before="240" w:after="24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参加本项目人员一览表</w:t>
      </w:r>
      <w:r>
        <w:rPr>
          <w:rFonts w:hint="eastAsia" w:ascii="宋体" w:hAnsi="宋体" w:eastAsia="宋体" w:cs="宋体"/>
          <w:color w:val="000000"/>
          <w:sz w:val="21"/>
          <w:szCs w:val="21"/>
          <w:highlight w:val="none"/>
        </w:rPr>
      </w:r>
      <w:r/>
    </w:p>
    <w:p>
      <w:pPr>
        <w:pStyle w:val="107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5"/>
        <w:spacing w:line="360" w:lineRule="auto"/>
        <w:rPr>
          <w:rFonts w:ascii="宋体" w:hAnsi="宋体"/>
          <w:color w:val="000000"/>
          <w:sz w:val="22"/>
          <w:highlight w:val="none"/>
        </w:rPr>
      </w:pPr>
      <w:r>
        <w:rPr>
          <w:rFonts w:ascii="宋体" w:hAnsi="宋体"/>
          <w:color w:val="000000"/>
          <w:sz w:val="22"/>
          <w:highlight w:val="none"/>
        </w:rPr>
      </w:r>
      <w:r/>
    </w:p>
    <w:p>
      <w:pPr>
        <w:pStyle w:val="107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074"/>
        <w:gridCol w:w="816"/>
        <w:gridCol w:w="945"/>
        <w:gridCol w:w="945"/>
        <w:gridCol w:w="945"/>
        <w:gridCol w:w="945"/>
      </w:tblGrid>
      <w:tr>
        <w:trPr/>
        <w:tc>
          <w:tcPr>
            <w:tcW w:w="945" w:type="dxa"/>
            <w:vAlign w:val="center"/>
            <w:textDirection w:val="lrTb"/>
            <w:noWrap w:val="false"/>
          </w:tcPr>
          <w:p>
            <w:pPr>
              <w:pStyle w:val="1075"/>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1075"/>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1075"/>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性别</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1075"/>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w:t>
            </w: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1075"/>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毕业学校和学历</w:t>
            </w:r>
            <w:r>
              <w:rPr>
                <w:rFonts w:hint="eastAsia" w:ascii="宋体" w:hAnsi="宋体" w:eastAsia="宋体" w:cs="宋体"/>
                <w:color w:val="000000"/>
                <w:sz w:val="21"/>
                <w:szCs w:val="21"/>
                <w:highlight w:val="none"/>
              </w:rPr>
            </w:r>
            <w:r/>
          </w:p>
        </w:tc>
        <w:tc>
          <w:tcPr>
            <w:tcW w:w="816" w:type="dxa"/>
            <w:vAlign w:val="center"/>
            <w:textDirection w:val="lrTb"/>
            <w:noWrap w:val="false"/>
          </w:tcPr>
          <w:p>
            <w:pPr>
              <w:pStyle w:val="1075"/>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1075"/>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1075"/>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专业培训及证书</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1075"/>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责任</w:t>
            </w:r>
            <w:r>
              <w:rPr>
                <w:rFonts w:hint="eastAsia" w:ascii="宋体" w:hAnsi="宋体" w:eastAsia="宋体" w:cs="宋体"/>
                <w:color w:val="000000"/>
                <w:sz w:val="21"/>
                <w:szCs w:val="21"/>
                <w:highlight w:val="none"/>
              </w:rPr>
            </w:r>
            <w:r/>
          </w:p>
          <w:p>
            <w:pPr>
              <w:pStyle w:val="1075"/>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或分工</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1075"/>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项目经历或主要工作</w:t>
            </w:r>
            <w:r>
              <w:rPr>
                <w:rFonts w:hint="eastAsia" w:ascii="宋体" w:hAnsi="宋体" w:eastAsia="宋体" w:cs="宋体"/>
                <w:color w:val="000000"/>
                <w:sz w:val="21"/>
                <w:szCs w:val="21"/>
                <w:highlight w:val="none"/>
              </w:rPr>
            </w:r>
            <w:r/>
          </w:p>
          <w:p>
            <w:pPr>
              <w:pStyle w:val="1075"/>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tc>
      </w:tr>
      <w:tr>
        <w:trPr/>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4"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816"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4"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816"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6"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6"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6"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4"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816"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1075"/>
        <w:tabs>
          <w:tab w:val="left" w:pos="9765" w:leader="none"/>
        </w:tabs>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r>
      <w:r/>
    </w:p>
    <w:p>
      <w:pPr>
        <w:pStyle w:val="1160"/>
        <w:rPr>
          <w:rFonts w:hint="eastAsia" w:ascii="宋体" w:eastAsia="宋体" w:cs="Times New Roman"/>
          <w:color w:val="000000"/>
          <w:highlight w:val="none"/>
        </w:rPr>
      </w:pPr>
      <w:r>
        <w:rPr>
          <w:rFonts w:hint="eastAsia" w:ascii="宋体" w:eastAsia="宋体" w:cs="Times New Roman"/>
          <w:color w:val="000000"/>
          <w:highlight w:val="none"/>
          <w:lang w:val="en-US" w:eastAsia="zh-CN"/>
        </w:rPr>
        <w:t xml:space="preserve">注：拟派</w:t>
      </w:r>
      <w:r>
        <w:rPr>
          <w:rFonts w:hint="eastAsia" w:ascii="宋体" w:eastAsia="宋体" w:cs="Times New Roman"/>
          <w:color w:val="000000"/>
          <w:highlight w:val="none"/>
        </w:rPr>
        <w:t xml:space="preserve">参与本项目组负责人及管理成员情况（</w:t>
      </w:r>
      <w:r>
        <w:rPr>
          <w:rFonts w:hint="eastAsia" w:ascii="宋体" w:eastAsia="宋体" w:cs="Times New Roman"/>
          <w:color w:val="000000"/>
          <w:highlight w:val="none"/>
          <w:lang w:val="en-US" w:eastAsia="zh-CN"/>
        </w:rPr>
        <w:t xml:space="preserve">可</w:t>
      </w:r>
      <w:r>
        <w:rPr>
          <w:rFonts w:hint="eastAsia" w:ascii="宋体" w:eastAsia="宋体" w:cs="Times New Roman"/>
          <w:color w:val="000000"/>
          <w:highlight w:val="none"/>
        </w:rPr>
        <w:t xml:space="preserve">附人员学历、资质证书</w:t>
      </w:r>
      <w:r>
        <w:rPr>
          <w:rFonts w:hint="eastAsia" w:ascii="宋体" w:eastAsia="宋体" w:cs="Times New Roman"/>
          <w:color w:val="000000"/>
          <w:highlight w:val="none"/>
          <w:lang w:val="en-US" w:eastAsia="zh-CN"/>
        </w:rPr>
        <w:t xml:space="preserve">扫描件等材料）</w:t>
      </w:r>
      <w:r>
        <w:rPr>
          <w:rFonts w:hint="eastAsia" w:ascii="宋体" w:eastAsia="宋体" w:cs="Times New Roman"/>
          <w:color w:val="000000"/>
          <w:highlight w:val="none"/>
        </w:rPr>
        <w:t xml:space="preserve">。</w:t>
      </w:r>
      <w:r>
        <w:rPr>
          <w:rFonts w:hint="eastAsia" w:ascii="宋体" w:eastAsia="宋体" w:cs="Times New Roman"/>
          <w:color w:val="000000"/>
          <w:highlight w:val="none"/>
        </w:rPr>
      </w:r>
      <w:r/>
    </w:p>
    <w:p>
      <w:pPr>
        <w:pStyle w:val="116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60"/>
        <w:rPr>
          <w:rFonts w:hint="eastAsia"/>
          <w:color w:val="000000"/>
          <w:highlight w:val="none"/>
        </w:rPr>
      </w:pPr>
      <w:r>
        <w:rPr>
          <w:rFonts w:hint="eastAsia"/>
          <w:color w:val="000000"/>
          <w:highlight w:val="none"/>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1075"/>
        <w:spacing w:before="25" w:after="25" w:line="360" w:lineRule="auto"/>
        <w:rPr>
          <w:rFonts w:hint="eastAsia"/>
          <w:color w:val="000000"/>
          <w:highlight w:val="none"/>
          <w:lang w:val="zh-CN"/>
        </w:rPr>
      </w:pPr>
      <w:r>
        <w:rPr>
          <w:rFonts w:hint="eastAsia" w:ascii="宋体" w:hAnsi="宋体" w:cs="宋体"/>
          <w:color w:val="000000"/>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 ____________</w:t>
      </w:r>
      <w:r>
        <w:rPr>
          <w:rFonts w:hint="eastAsia"/>
          <w:color w:val="000000"/>
          <w:highlight w:val="none"/>
          <w:lang w:val="zh-CN"/>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1075"/>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br w:type="page" w:clear="all"/>
      </w:r>
      <w:bookmarkStart w:id="742" w:name="_Toc288738397"/>
      <w:r/>
      <w:bookmarkStart w:id="743" w:name="_Toc288738839"/>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t xml:space="preserve">相关业绩案例一览表</w:t>
      </w:r>
      <w:r>
        <w:rPr>
          <w:rFonts w:hint="eastAsia" w:ascii="宋体" w:hAnsi="宋体" w:eastAsia="宋体" w:cs="宋体"/>
          <w:color w:val="000000"/>
          <w:sz w:val="21"/>
          <w:szCs w:val="21"/>
          <w:highlight w:val="none"/>
          <w:lang w:val="en-US" w:eastAsia="zh-CN"/>
        </w:rPr>
      </w:r>
      <w:r/>
    </w:p>
    <w:p>
      <w:pPr>
        <w:pStyle w:val="1075"/>
        <w:rPr>
          <w:color w:val="000000"/>
          <w:sz w:val="24"/>
          <w:szCs w:val="20"/>
          <w:highlight w:val="none"/>
        </w:rPr>
      </w:pPr>
      <w:r>
        <w:rPr>
          <w:color w:val="000000"/>
          <w:sz w:val="24"/>
          <w:szCs w:val="20"/>
          <w:highlight w:val="none"/>
        </w:rPr>
      </w:r>
      <w:r/>
    </w:p>
    <w:p>
      <w:pPr>
        <w:pStyle w:val="1075"/>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相关业绩案例一览表</w:t>
      </w:r>
      <w:bookmarkEnd w:id="742"/>
      <w:r/>
      <w:bookmarkEnd w:id="743"/>
      <w:r>
        <w:rPr>
          <w:rFonts w:hint="eastAsia" w:ascii="宋体" w:hAnsi="宋体" w:eastAsia="宋体" w:cs="Times New Roman"/>
          <w:b/>
          <w:color w:val="000000"/>
          <w:sz w:val="32"/>
          <w:szCs w:val="32"/>
          <w:highlight w:val="none"/>
        </w:rPr>
      </w:r>
      <w:r/>
    </w:p>
    <w:p>
      <w:pPr>
        <w:pStyle w:val="1075"/>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5"/>
              <w:jc w:val="center"/>
              <w:spacing w:line="360" w:lineRule="auto"/>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项目时间</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5"/>
              <w:jc w:val="center"/>
              <w:spacing w:line="360" w:lineRule="auto"/>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项目甲方单位</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5"/>
              <w:jc w:val="center"/>
              <w:spacing w:line="360" w:lineRule="auto"/>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5"/>
              <w:jc w:val="center"/>
              <w:spacing w:line="360" w:lineRule="auto"/>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合同金额</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5"/>
              <w:jc w:val="center"/>
              <w:spacing w:line="360" w:lineRule="auto"/>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单位地址</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5"/>
              <w:jc w:val="center"/>
              <w:spacing w:line="360" w:lineRule="auto"/>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联系电话</w:t>
            </w:r>
            <w:r>
              <w:rPr>
                <w:rFonts w:hint="eastAsia" w:ascii="宋体" w:hAnsi="宋体" w:eastAsia="宋体" w:cs="宋体"/>
                <w:color w:val="000000"/>
                <w:sz w:val="21"/>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5"/>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5"/>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5"/>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5"/>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5"/>
              <w:ind w:hanging="523"/>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5"/>
              <w:ind w:hanging="523"/>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5"/>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75"/>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1075"/>
        <w:ind w:firstLine="211"/>
        <w:jc w:val="left"/>
        <w:keepLines w:val="0"/>
        <w:keepNext w:val="0"/>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注: 1、本表后附合同扫描件，否则不予认可。</w:t>
      </w:r>
      <w:r>
        <w:rPr>
          <w:rFonts w:hint="eastAsia" w:ascii="宋体" w:hAnsi="宋体" w:eastAsia="宋体" w:cs="宋体"/>
          <w:b/>
          <w:bCs/>
          <w:color w:val="000000"/>
          <w:sz w:val="21"/>
          <w:szCs w:val="21"/>
          <w:highlight w:val="none"/>
          <w:lang w:val="en-US" w:eastAsia="zh-CN" w:bidi="ar"/>
        </w:rPr>
      </w:r>
      <w:r/>
    </w:p>
    <w:p>
      <w:pPr>
        <w:pStyle w:val="1075"/>
        <w:ind w:firstLine="632"/>
        <w:jc w:val="left"/>
        <w:keepLines w:val="0"/>
        <w:keepNext w:val="0"/>
        <w:widowControl/>
        <w:rPr>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2、本表可按同样格式扩展。</w:t>
      </w:r>
      <w:r>
        <w:rPr>
          <w:color w:val="000000"/>
          <w:sz w:val="21"/>
          <w:szCs w:val="21"/>
          <w:highlight w:val="none"/>
        </w:rPr>
      </w:r>
      <w:r/>
    </w:p>
    <w:p>
      <w:pPr>
        <w:pStyle w:val="107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1075"/>
        <w:spacing w:before="25" w:after="25" w:line="360" w:lineRule="auto"/>
        <w:rPr>
          <w:rFonts w:hint="eastAsia"/>
          <w:color w:val="000000"/>
          <w:highlight w:val="none"/>
          <w:lang w:val="zh-CN"/>
        </w:rPr>
      </w:pPr>
      <w:r>
        <w:rPr>
          <w:rFonts w:hint="eastAsia" w:ascii="宋体" w:hAnsi="宋体" w:cs="宋体"/>
          <w:color w:val="000000"/>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 ____________</w:t>
      </w:r>
      <w:r>
        <w:rPr>
          <w:rFonts w:hint="eastAsia"/>
          <w:color w:val="000000"/>
          <w:highlight w:val="none"/>
          <w:lang w:val="zh-CN"/>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1075"/>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r>
      <w:r/>
    </w:p>
    <w:p>
      <w:pPr>
        <w:pStyle w:val="1075"/>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ascii="宋体" w:hAnsi="宋体" w:eastAsia="宋体" w:cs="宋体"/>
          <w:szCs w:val="21"/>
          <w:highlight w:val="none"/>
          <w:lang w:val="en-US" w:eastAsia="zh-CN"/>
        </w:rPr>
        <w:outlineLvl w:val="2"/>
      </w:pPr>
      <w:r>
        <w:rPr>
          <w:rFonts w:hint="eastAsia" w:ascii="宋体" w:hAnsi="宋体" w:eastAsia="宋体" w:cs="宋体"/>
          <w:sz w:val="21"/>
          <w:szCs w:val="21"/>
          <w:highlight w:val="none"/>
          <w:lang w:val="en-US" w:eastAsia="zh-CN"/>
        </w:rPr>
        <w:br w:type="page" w:clear="all"/>
      </w:r>
      <w:r>
        <w:rPr>
          <w:rFonts w:hint="eastAsia" w:ascii="宋体" w:hAnsi="宋体" w:eastAsia="宋体" w:cs="宋体"/>
          <w:szCs w:val="21"/>
          <w:highlight w:val="none"/>
          <w:lang w:val="en-US" w:eastAsia="zh-CN"/>
        </w:rPr>
        <w:t xml:space="preserve">13.关于磋商文件的询问内容</w:t>
      </w:r>
      <w:r>
        <w:rPr>
          <w:rFonts w:ascii="宋体" w:hAnsi="宋体" w:eastAsia="宋体" w:cs="宋体"/>
          <w:szCs w:val="21"/>
          <w:highlight w:val="none"/>
          <w:lang w:val="en-US" w:eastAsia="zh-CN"/>
        </w:rPr>
      </w:r>
      <w:r/>
    </w:p>
    <w:p>
      <w:pPr>
        <w:pStyle w:val="1075"/>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询问函</w:t>
      </w:r>
      <w:r>
        <w:rPr>
          <w:rFonts w:hint="eastAsia" w:ascii="宋体" w:hAnsi="宋体" w:eastAsia="宋体" w:cs="Times New Roman"/>
          <w:b/>
          <w:sz w:val="32"/>
          <w:szCs w:val="32"/>
          <w:highlight w:val="none"/>
        </w:rPr>
      </w:r>
      <w:r/>
    </w:p>
    <w:p>
      <w:pPr>
        <w:pStyle w:val="1075"/>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一、询问供应商基本信息</w:t>
      </w:r>
      <w:r>
        <w:rPr>
          <w:rFonts w:hint="eastAsia" w:ascii="宋体" w:hAnsi="宋体" w:eastAsia="宋体" w:cs="宋体"/>
          <w:i w:val="0"/>
          <w:iCs w:val="0"/>
          <w:caps w:val="0"/>
          <w:color w:val="333333"/>
          <w:spacing w:val="0"/>
          <w:sz w:val="21"/>
          <w:szCs w:val="21"/>
        </w:rPr>
      </w:r>
      <w:r/>
    </w:p>
    <w:p>
      <w:pPr>
        <w:pStyle w:val="1075"/>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询问供应商: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75"/>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u w:val="singl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联系人：</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联系电话:</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u w:val="single"/>
          <w:shd w:val="clear" w:color="auto" w:fill="ffffff"/>
          <w:lang w:val="en-US" w:eastAsia="zh-CN" w:bidi="ar"/>
        </w:rPr>
      </w:r>
      <w:r/>
    </w:p>
    <w:p>
      <w:pPr>
        <w:pStyle w:val="1075"/>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二、询问项目基本情况</w:t>
      </w:r>
      <w:r>
        <w:rPr>
          <w:rFonts w:hint="eastAsia" w:ascii="宋体" w:hAnsi="宋体" w:eastAsia="宋体" w:cs="宋体"/>
          <w:i w:val="0"/>
          <w:iCs w:val="0"/>
          <w:caps w:val="0"/>
          <w:color w:val="333333"/>
          <w:spacing w:val="0"/>
          <w:sz w:val="21"/>
          <w:szCs w:val="21"/>
        </w:rPr>
      </w:r>
      <w:r/>
    </w:p>
    <w:p>
      <w:pPr>
        <w:pStyle w:val="1075"/>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75"/>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项目编号: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包号: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75"/>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采购人名称: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75"/>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三、询问事项具体内容</w:t>
      </w:r>
      <w:r>
        <w:rPr>
          <w:rFonts w:hint="eastAsia" w:ascii="宋体" w:hAnsi="宋体" w:eastAsia="宋体" w:cs="宋体"/>
          <w:i w:val="0"/>
          <w:iCs w:val="0"/>
          <w:caps w:val="0"/>
          <w:color w:val="333333"/>
          <w:spacing w:val="0"/>
          <w:sz w:val="21"/>
          <w:szCs w:val="21"/>
        </w:rPr>
      </w:r>
      <w:r/>
    </w:p>
    <w:p>
      <w:pPr>
        <w:pStyle w:val="1075"/>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询问事项1: 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75"/>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询问事项2：</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75"/>
        <w:ind w:left="0" w:right="0" w:firstLine="64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rPr>
      </w:r>
      <w:r/>
    </w:p>
    <w:p>
      <w:pPr>
        <w:pStyle w:val="1075"/>
        <w:ind w:left="0" w:right="0" w:firstLine="480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75"/>
        <w:ind w:firstLine="378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1075"/>
        <w:ind w:firstLine="3780"/>
        <w:spacing w:before="25" w:after="25"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sz w:val="21"/>
          <w:szCs w:val="21"/>
          <w:highlight w:val="none"/>
          <w:lang w:val="zh-CN"/>
        </w:rPr>
      </w:r>
      <w:r/>
    </w:p>
    <w:p>
      <w:pPr>
        <w:pStyle w:val="1075"/>
        <w:ind w:firstLine="3780"/>
        <w:spacing w:line="360" w:lineRule="auto"/>
        <w:rPr>
          <w:sz w:val="24"/>
          <w:highlight w:val="none"/>
        </w:rPr>
        <w:outlineLvl w:val="2"/>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年______月______日  </w:t>
      </w: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lang w:val="en-US" w:eastAsia="zh-CN"/>
        </w:rPr>
        <w:t xml:space="preserve">14.磋商文件要求提供或供应商认为应附的其他材料</w:t>
      </w:r>
      <w:r>
        <w:rPr>
          <w:sz w:val="24"/>
          <w:highlight w:val="none"/>
        </w:rPr>
      </w:r>
      <w:r/>
    </w:p>
    <w:p>
      <w:pPr>
        <w:pStyle w:val="1075"/>
        <w:rPr>
          <w:b/>
          <w:sz w:val="36"/>
          <w:szCs w:val="36"/>
          <w:highlight w:val="none"/>
        </w:rPr>
      </w:pPr>
      <w:r>
        <w:rPr>
          <w:b/>
          <w:sz w:val="36"/>
          <w:szCs w:val="36"/>
          <w:highlight w:val="none"/>
        </w:rPr>
      </w:r>
      <w:r/>
    </w:p>
    <w:p>
      <w:pPr>
        <w:pStyle w:val="1075"/>
        <w:rPr>
          <w:color w:val="000000"/>
          <w:sz w:val="24"/>
          <w:highlight w:val="none"/>
          <w:lang w:val="zh-CN"/>
        </w:rPr>
      </w:pPr>
      <w:r>
        <w:rPr>
          <w:color w:val="000000"/>
          <w:sz w:val="24"/>
          <w:szCs w:val="20"/>
          <w:highlight w:val="none"/>
        </w:rPr>
        <w:t xml:space="preserve"> </w:t>
      </w:r>
      <w:r>
        <w:rPr>
          <w:color w:val="000000"/>
          <w:sz w:val="24"/>
          <w:highlight w:val="none"/>
          <w:lang w:val="zh-CN"/>
        </w:rPr>
      </w:r>
      <w:r/>
    </w:p>
    <w:p>
      <w:pPr>
        <w:pStyle w:val="1075"/>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75"/>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2"/>
          <w:szCs w:val="32"/>
          <w:highlight w:val="none"/>
        </w:rPr>
        <w:t xml:space="preserve">【以下无正文】</w:t>
      </w:r>
      <w:r>
        <w:rPr>
          <w:rFonts w:hint="eastAsia" w:ascii="宋体" w:hAnsi="宋体" w:eastAsia="宋体" w:cs="宋体"/>
          <w:b/>
          <w:color w:val="000000"/>
          <w:sz w:val="30"/>
          <w:szCs w:val="30"/>
          <w:highlight w:val="none"/>
        </w:rPr>
      </w:r>
      <w:r/>
    </w:p>
    <w:p>
      <w:pPr>
        <w:pStyle w:val="1075"/>
        <w:jc w:val="center"/>
        <w:rPr>
          <w:rFonts w:hint="eastAsia" w:ascii="宋体" w:hAnsi="宋体" w:eastAsia="宋体" w:cs="宋体"/>
          <w:bCs/>
          <w:color w:val="000000"/>
          <w:sz w:val="24"/>
          <w:szCs w:val="24"/>
          <w:highlight w:val="none"/>
        </w:rPr>
      </w:pPr>
      <w:r>
        <w:rPr>
          <w:rFonts w:hint="eastAsia" w:ascii="宋体" w:hAnsi="宋体" w:eastAsia="宋体" w:cs="宋体"/>
          <w:b/>
          <w:color w:val="000000"/>
          <w:sz w:val="30"/>
          <w:szCs w:val="30"/>
          <w:highlight w:val="none"/>
        </w:rPr>
        <w:t xml:space="preserve">*本</w:t>
      </w:r>
      <w:r>
        <w:rPr>
          <w:rFonts w:hint="eastAsia" w:ascii="宋体" w:hAnsi="宋体" w:eastAsia="宋体" w:cs="宋体"/>
          <w:b/>
          <w:color w:val="000000"/>
          <w:sz w:val="30"/>
          <w:szCs w:val="30"/>
          <w:highlight w:val="none"/>
          <w:lang w:eastAsia="zh-CN"/>
        </w:rPr>
        <w:t xml:space="preserve">磋商</w:t>
      </w:r>
      <w:r>
        <w:rPr>
          <w:rFonts w:hint="eastAsia" w:ascii="宋体" w:hAnsi="宋体" w:eastAsia="宋体" w:cs="宋体"/>
          <w:b/>
          <w:color w:val="000000"/>
          <w:sz w:val="30"/>
          <w:szCs w:val="30"/>
          <w:highlight w:val="none"/>
        </w:rPr>
        <w:t xml:space="preserve">文件的最终解释权归</w:t>
      </w:r>
      <w:r>
        <w:rPr>
          <w:rFonts w:hint="eastAsia" w:ascii="宋体" w:hAnsi="宋体" w:cs="宋体"/>
          <w:b/>
          <w:color w:val="000000"/>
          <w:sz w:val="30"/>
          <w:szCs w:val="30"/>
          <w:highlight w:val="none"/>
          <w:lang w:eastAsia="zh-CN"/>
        </w:rPr>
        <w:t xml:space="preserve">常州市阳峻项目管理有限公司</w:t>
      </w:r>
      <w:r>
        <w:rPr>
          <w:rFonts w:hint="eastAsia" w:ascii="宋体" w:hAnsi="宋体" w:eastAsia="宋体" w:cs="宋体"/>
          <w:b/>
          <w:color w:val="000000"/>
          <w:sz w:val="30"/>
          <w:szCs w:val="30"/>
          <w:highlight w:val="none"/>
        </w:rPr>
        <w:t xml:space="preserve">所有*</w:t>
      </w:r>
      <w:r>
        <w:rPr>
          <w:rFonts w:hint="eastAsia" w:ascii="宋体" w:hAnsi="宋体" w:eastAsia="宋体" w:cs="宋体"/>
          <w:bCs/>
          <w:color w:val="000000"/>
          <w:sz w:val="24"/>
          <w:szCs w:val="24"/>
          <w:highlight w:val="none"/>
        </w:rPr>
      </w:r>
      <w:r/>
    </w:p>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Wingdings 2">
    <w:panose1 w:val="05020102010507070707"/>
  </w:font>
  <w:font w:name="CESI黑体-GB2312">
    <w:panose1 w:val="020B0503020202020204"/>
  </w:font>
  <w:font w:name="Wingdings">
    <w:panose1 w:val="05000000000000000000"/>
  </w:font>
  <w:font w:name="font-weight : 400">
    <w:panose1 w:val="020B0503020202020204"/>
  </w:font>
  <w:font w:name="Tahoma">
    <w:panose1 w:val="020B0604030504040204"/>
  </w:font>
  <w:font w:name="ˎ̥">
    <w:panose1 w:val="020B0503020202020204"/>
  </w:font>
  <w:font w:name="楷体_GB2312">
    <w:panose1 w:val="02010609060101010101"/>
  </w:font>
  <w:font w:name="Symbol">
    <w:panose1 w:val="05050102010706020507"/>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font-weight : 700">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rPr>
        <w:rStyle w:val="1150"/>
      </w:rPr>
      <w:framePr w:wrap="around" w:vAnchor="text" w:hAnchor="margin" w:xAlign="center" w:y="1"/>
    </w:pPr>
    <w:r>
      <w:fldChar w:fldCharType="begin"/>
    </w:r>
    <w:r>
      <w:rPr>
        <w:rStyle w:val="1150"/>
      </w:rPr>
      <w:instrText xml:space="preserve">PAGE  </w:instrText>
    </w:r>
    <w:r>
      <w:fldChar w:fldCharType="end"/>
    </w:r>
    <w:r>
      <w:rPr>
        <w:rStyle w:val="1150"/>
      </w:rPr>
    </w:r>
    <w:r/>
  </w:p>
  <w:p>
    <w:pPr>
      <w:pStyle w:val="112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rPr>
        <w:rStyle w:val="1150"/>
      </w:rPr>
      <w:framePr w:wrap="around" w:vAnchor="text" w:hAnchor="margin" w:xAlign="right" w:y="1"/>
    </w:pPr>
    <w:r>
      <w:rPr>
        <w:rStyle w:val="1150"/>
      </w:rPr>
      <w:fldChar w:fldCharType="begin"/>
    </w:r>
    <w:r>
      <w:rPr>
        <w:rStyle w:val="1150"/>
      </w:rPr>
      <w:instrText xml:space="preserve">PAGE  </w:instrText>
    </w:r>
    <w:r>
      <w:rPr>
        <w:rStyle w:val="1150"/>
      </w:rPr>
      <w:fldChar w:fldCharType="end"/>
    </w:r>
    <w:r>
      <w:rPr>
        <w:rStyle w:val="1150"/>
      </w:rPr>
    </w:r>
    <w:r/>
  </w:p>
  <w:p>
    <w:pPr>
      <w:pStyle w:val="1124"/>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ind w:right="360" w:firstLine="360"/>
      <w:tabs>
        <w:tab w:val="center" w:pos="4153" w:leader="none"/>
        <w:tab w:val="right" w:pos="8307" w:leader="none"/>
      </w:tabs>
      <w:rPr>
        <w:rFonts w:ascii="仿宋_GB2312" w:hAnsi="宋体" w:eastAsia="仿宋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4"/>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075"/>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4"/>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075"/>
                    </w:pPr>
                    <w:r/>
                    <w:r/>
                  </w:p>
                </w:txbxContent>
              </v:textbox>
            </v:shape>
          </w:pict>
        </mc:Fallback>
      </mc:AlternateContent>
    </w:r>
    <w:r>
      <w:rPr>
        <w:rFonts w:ascii="仿宋_GB2312" w:hAnsi="宋体" w:eastAsia="仿宋_GB2312"/>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rPr>
        <w:rStyle w:val="1150"/>
      </w:rPr>
      <w:framePr w:wrap="around" w:vAnchor="text" w:hAnchor="margin" w:xAlign="right" w:y="1"/>
    </w:pPr>
    <w:r>
      <w:rPr>
        <w:rStyle w:val="1150"/>
      </w:rPr>
      <w:fldChar w:fldCharType="begin"/>
    </w:r>
    <w:r>
      <w:rPr>
        <w:rStyle w:val="1150"/>
      </w:rPr>
      <w:instrText xml:space="preserve">PAGE  </w:instrText>
    </w:r>
    <w:r>
      <w:rPr>
        <w:rStyle w:val="1150"/>
      </w:rPr>
      <w:fldChar w:fldCharType="end"/>
    </w:r>
    <w:r>
      <w:rPr>
        <w:rStyle w:val="1150"/>
      </w:rPr>
    </w:r>
    <w:r/>
  </w:p>
  <w:p>
    <w:pPr>
      <w:pStyle w:val="1124"/>
      <w:ind w:right="360"/>
      <w:tabs>
        <w:tab w:val="center" w:pos="4153" w:leader="none"/>
        <w:tab w:val="right" w:pos="8306" w:leader="none"/>
      </w:tabs>
    </w:pPr>
    <w:r/>
    <w:r/>
  </w:p>
  <w:p>
    <w:pPr>
      <w:pStyle w:val="1075"/>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left"/>
      <w:tabs>
        <w:tab w:val="left" w:pos="2241" w:leader="none"/>
        <w:tab w:val="right" w:pos="8306" w:leader="none"/>
      </w:tabs>
      <w:pBdr>
        <w:bottom w:val="single" w:color="000000" w:sz="4" w:space="1"/>
      </w:pBdr>
    </w:pPr>
    <w:r>
      <w:rPr>
        <w:rFonts w:hint="eastAsia" w:eastAsia="宋体"/>
        <w:lang w:eastAsia="zh-CN"/>
      </w:rPr>
      <mc:AlternateContent>
        <mc:Choice Requires="wpg">
          <w:drawing>
            <wp:inline xmlns:wp="http://schemas.openxmlformats.org/drawingml/2006/wordprocessingDrawing" distT="0" distB="0" distL="0" distR="0">
              <wp:extent cx="207651" cy="2032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6.0pt;mso-wrap-distance-left:0.0pt;mso-wrap-distance-top:0.0pt;mso-wrap-distance-right:0.0pt;mso-wrap-distance-bottom:0.0pt;" stroked="f">
              <v:path textboxrect="0,0,0,0"/>
              <v:imagedata r:id="rId1" o:title=""/>
            </v:shape>
          </w:pict>
        </mc:Fallback>
      </mc:AlternateContent>
    </w:r>
    <w:r>
      <w:rPr>
        <w:rFonts w:hint="eastAsia" w:eastAsia="宋体"/>
        <w:lang w:eastAsia="zh-CN"/>
      </w:rPr>
      <w:t xml:space="preserve">常州市阳峻项目管理有限公司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left"/>
      <w:tabs>
        <w:tab w:val="left" w:pos="2241" w:leader="none"/>
        <w:tab w:val="right" w:pos="8306" w:leader="none"/>
      </w:tabs>
      <w:pBdr>
        <w:bottom w:val="single" w:color="000000" w:sz="4" w:space="1"/>
      </w:pBdr>
    </w:pPr>
    <w:r>
      <w:rPr>
        <w:rFonts w:hint="eastAsia" w:eastAsia="宋体"/>
        <w:lang w:eastAsia="zh-CN"/>
      </w:rPr>
      <mc:AlternateContent>
        <mc:Choice Requires="wpg">
          <w:drawing>
            <wp:inline xmlns:wp="http://schemas.openxmlformats.org/drawingml/2006/wordprocessingDrawing" distT="0" distB="0" distL="0" distR="0">
              <wp:extent cx="207651" cy="20320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4pt;height:16.0pt;mso-wrap-distance-left:0.0pt;mso-wrap-distance-top:0.0pt;mso-wrap-distance-right:0.0pt;mso-wrap-distance-bottom:0.0pt;" stroked="f">
              <v:path textboxrect="0,0,0,0"/>
              <v:imagedata r:id="rId1" o:title=""/>
            </v:shape>
          </w:pict>
        </mc:Fallback>
      </mc:AlternateContent>
    </w:r>
    <w:r>
      <w:rPr>
        <w:rFonts w:hint="eastAsia" w:eastAsia="宋体"/>
        <w:lang w:eastAsia="zh-CN"/>
      </w:rPr>
      <w:t xml:space="preserve">常州市阳峻项目管理有限公司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left"/>
      <w:tabs>
        <w:tab w:val="left" w:pos="2241" w:leader="none"/>
        <w:tab w:val="right" w:pos="8306" w:leader="none"/>
      </w:tabs>
      <w:pBdr>
        <w:bottom w:val="single" w:color="000000" w:sz="4" w:space="1"/>
      </w:pBdr>
    </w:pPr>
    <w:r>
      <w:rPr>
        <w:rFonts w:hint="eastAsia" w:eastAsia="宋体"/>
      </w:rPr>
      <mc:AlternateContent>
        <mc:Choice Requires="wpg">
          <w:drawing>
            <wp:inline xmlns:wp="http://schemas.openxmlformats.org/drawingml/2006/wordprocessingDrawing" distT="0" distB="0" distL="0" distR="0">
              <wp:extent cx="207651" cy="20320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4pt;height:16.0pt;mso-wrap-distance-left:0.0pt;mso-wrap-distance-top:0.0pt;mso-wrap-distance-right:0.0pt;mso-wrap-distance-bottom:0.0pt;" stroked="f">
              <v:path textboxrect="0,0,0,0"/>
              <v:imagedata r:id="rId1" o:title=""/>
            </v:shape>
          </w:pict>
        </mc:Fallback>
      </mc:AlternateContent>
    </w:r>
    <w:r>
      <w:rPr>
        <w:rFonts w:hint="eastAsia" w:eastAsia="宋体"/>
      </w:rPr>
      <w:t xml:space="preserve">常州市阳峻项目管理有限公司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enter" w:pos="4153" w:leader="none"/>
        <w:tab w:val="right" w:pos="8306" w:leader="none"/>
      </w:tabs>
    </w:pPr>
    <w:r/>
    <w:r/>
  </w:p>
  <w:p>
    <w:pPr>
      <w:pStyle w:val="107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pStyle w:val="10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90"/>
      <w:isLgl w:val="false"/>
      <w:suff w:val="tab"/>
      <w:lvlText w:val="%1."/>
      <w:lvlJc w:val="left"/>
      <w:pPr>
        <w:pStyle w:val="1075"/>
        <w:ind w:left="420" w:hanging="420"/>
      </w:pPr>
    </w:lvl>
    <w:lvl w:ilvl="1">
      <w:start w:val="1"/>
      <w:numFmt w:val="decimal"/>
      <w:isLgl w:val="false"/>
      <w:suff w:val="tab"/>
      <w:lvlText w:val="（%2）"/>
      <w:lvlJc w:val="left"/>
      <w:pPr>
        <w:pStyle w:val="1075"/>
        <w:ind w:left="1140" w:hanging="720"/>
        <w:tabs>
          <w:tab w:val="num" w:pos="1140" w:leader="none"/>
        </w:tabs>
      </w:pPr>
      <w:rPr>
        <w:rFonts w:hint="eastAsia"/>
      </w:rPr>
    </w:lvl>
    <w:lvl w:ilvl="2">
      <w:start w:val="1"/>
      <w:numFmt w:val="lowerRoman"/>
      <w:isLgl w:val="false"/>
      <w:suff w:val="tab"/>
      <w:lvlText w:val="%3."/>
      <w:lvlJc w:val="right"/>
      <w:pPr>
        <w:pStyle w:val="1075"/>
        <w:ind w:left="1260" w:hanging="420"/>
      </w:pPr>
    </w:lvl>
    <w:lvl w:ilvl="3">
      <w:start w:val="1"/>
      <w:numFmt w:val="decimal"/>
      <w:isLgl w:val="false"/>
      <w:suff w:val="tab"/>
      <w:lvlText w:val="%4."/>
      <w:lvlJc w:val="left"/>
      <w:pPr>
        <w:pStyle w:val="1075"/>
        <w:ind w:left="1680" w:hanging="420"/>
      </w:pPr>
    </w:lvl>
    <w:lvl w:ilvl="4">
      <w:start w:val="1"/>
      <w:numFmt w:val="lowerLetter"/>
      <w:isLgl w:val="false"/>
      <w:suff w:val="tab"/>
      <w:lvlText w:val="%5)"/>
      <w:lvlJc w:val="left"/>
      <w:pPr>
        <w:pStyle w:val="1075"/>
        <w:ind w:left="2100" w:hanging="420"/>
      </w:pPr>
    </w:lvl>
    <w:lvl w:ilvl="5">
      <w:start w:val="1"/>
      <w:numFmt w:val="lowerRoman"/>
      <w:isLgl w:val="false"/>
      <w:suff w:val="tab"/>
      <w:lvlText w:val="%6."/>
      <w:lvlJc w:val="right"/>
      <w:pPr>
        <w:pStyle w:val="1075"/>
        <w:ind w:left="2520" w:hanging="420"/>
      </w:pPr>
    </w:lvl>
    <w:lvl w:ilvl="6">
      <w:start w:val="1"/>
      <w:numFmt w:val="decimal"/>
      <w:isLgl w:val="false"/>
      <w:suff w:val="tab"/>
      <w:lvlText w:val="%7."/>
      <w:lvlJc w:val="left"/>
      <w:pPr>
        <w:pStyle w:val="1075"/>
        <w:ind w:left="2940" w:hanging="420"/>
      </w:pPr>
    </w:lvl>
    <w:lvl w:ilvl="7">
      <w:start w:val="1"/>
      <w:numFmt w:val="lowerLetter"/>
      <w:isLgl w:val="false"/>
      <w:suff w:val="tab"/>
      <w:lvlText w:val="%8)"/>
      <w:lvlJc w:val="left"/>
      <w:pPr>
        <w:pStyle w:val="1075"/>
        <w:ind w:left="3360" w:hanging="420"/>
      </w:pPr>
    </w:lvl>
    <w:lvl w:ilvl="8">
      <w:start w:val="1"/>
      <w:numFmt w:val="lowerRoman"/>
      <w:isLgl w:val="false"/>
      <w:suff w:val="tab"/>
      <w:lvlText w:val="%9."/>
      <w:lvlJc w:val="right"/>
      <w:pPr>
        <w:pStyle w:val="1075"/>
        <w:ind w:left="3780" w:hanging="420"/>
      </w:pPr>
    </w:lvl>
  </w:abstractNum>
  <w:abstractNum w:abstractNumId="3">
    <w:multiLevelType w:val="hybridMultilevel"/>
    <w:lvl w:ilvl="0">
      <w:start w:val="1"/>
      <w:numFmt w:val="lowerLetter"/>
      <w:pStyle w:val="1264"/>
      <w:isLgl w:val="false"/>
      <w:suff w:val="tab"/>
      <w:lvlText w:val="%1)"/>
      <w:lvlJc w:val="left"/>
      <w:pPr>
        <w:pStyle w:val="1075"/>
        <w:ind w:left="902" w:hanging="420"/>
      </w:pPr>
      <w:rPr>
        <w:color w:val="000000"/>
      </w:rPr>
    </w:lvl>
    <w:lvl w:ilvl="1">
      <w:start w:val="1"/>
      <w:numFmt w:val="lowerLetter"/>
      <w:isLgl w:val="false"/>
      <w:suff w:val="tab"/>
      <w:lvlText w:val="%2)"/>
      <w:lvlJc w:val="left"/>
      <w:pPr>
        <w:pStyle w:val="1075"/>
        <w:ind w:left="1322" w:hanging="420"/>
      </w:pPr>
    </w:lvl>
    <w:lvl w:ilvl="2">
      <w:start w:val="1"/>
      <w:numFmt w:val="lowerRoman"/>
      <w:isLgl w:val="false"/>
      <w:suff w:val="tab"/>
      <w:lvlText w:val="%3."/>
      <w:lvlJc w:val="right"/>
      <w:pPr>
        <w:pStyle w:val="1075"/>
        <w:ind w:left="1742" w:hanging="420"/>
      </w:pPr>
    </w:lvl>
    <w:lvl w:ilvl="3">
      <w:start w:val="1"/>
      <w:numFmt w:val="decimal"/>
      <w:isLgl w:val="false"/>
      <w:suff w:val="tab"/>
      <w:lvlText w:val="%4."/>
      <w:lvlJc w:val="left"/>
      <w:pPr>
        <w:pStyle w:val="1075"/>
        <w:ind w:left="2162" w:hanging="420"/>
      </w:pPr>
    </w:lvl>
    <w:lvl w:ilvl="4">
      <w:start w:val="1"/>
      <w:numFmt w:val="lowerLetter"/>
      <w:isLgl w:val="false"/>
      <w:suff w:val="tab"/>
      <w:lvlText w:val="%5)"/>
      <w:lvlJc w:val="left"/>
      <w:pPr>
        <w:pStyle w:val="1075"/>
        <w:ind w:left="2582" w:hanging="420"/>
      </w:pPr>
    </w:lvl>
    <w:lvl w:ilvl="5">
      <w:start w:val="1"/>
      <w:numFmt w:val="lowerRoman"/>
      <w:isLgl w:val="false"/>
      <w:suff w:val="tab"/>
      <w:lvlText w:val="%6."/>
      <w:lvlJc w:val="right"/>
      <w:pPr>
        <w:pStyle w:val="1075"/>
        <w:ind w:left="3002" w:hanging="420"/>
      </w:pPr>
    </w:lvl>
    <w:lvl w:ilvl="6">
      <w:start w:val="1"/>
      <w:numFmt w:val="decimal"/>
      <w:isLgl w:val="false"/>
      <w:suff w:val="tab"/>
      <w:lvlText w:val="%7."/>
      <w:lvlJc w:val="left"/>
      <w:pPr>
        <w:pStyle w:val="1075"/>
        <w:ind w:left="3422" w:hanging="420"/>
      </w:pPr>
    </w:lvl>
    <w:lvl w:ilvl="7">
      <w:start w:val="1"/>
      <w:numFmt w:val="lowerLetter"/>
      <w:isLgl w:val="false"/>
      <w:suff w:val="tab"/>
      <w:lvlText w:val="%8)"/>
      <w:lvlJc w:val="left"/>
      <w:pPr>
        <w:pStyle w:val="1075"/>
        <w:ind w:left="3842" w:hanging="420"/>
      </w:pPr>
    </w:lvl>
    <w:lvl w:ilvl="8">
      <w:start w:val="1"/>
      <w:numFmt w:val="lowerRoman"/>
      <w:isLgl w:val="false"/>
      <w:suff w:val="tab"/>
      <w:lvlText w:val="%9."/>
      <w:lvlJc w:val="right"/>
      <w:pPr>
        <w:pStyle w:val="1075"/>
        <w:ind w:left="4262" w:hanging="420"/>
      </w:pPr>
    </w:lvl>
  </w:abstractNum>
  <w:abstractNum w:abstractNumId="4">
    <w:multiLevelType w:val="hybridMultilevel"/>
    <w:lvl w:ilvl="0">
      <w:start w:val="1"/>
      <w:numFmt w:val="decimal"/>
      <w:pStyle w:val="1235"/>
      <w:isLgl w:val="false"/>
      <w:suff w:val="tab"/>
      <w:lvlText w:val="%1."/>
      <w:lvlJc w:val="left"/>
      <w:pPr>
        <w:pStyle w:val="107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84"/>
      <w:isLgl w:val="false"/>
      <w:suff w:val="nothing"/>
      <w:lvlText w:val="%1　"/>
      <w:lvlJc w:val="left"/>
      <w:pPr>
        <w:pStyle w:val="107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5"/>
        <w:ind w:left="-25" w:firstLine="0"/>
      </w:pPr>
      <w:rPr>
        <w:rFonts w:ascii="Times New Roman" w:hAnsi="Times New Roman" w:eastAsia="黑体"/>
        <w:b/>
        <w:i w:val="0"/>
        <w:sz w:val="28"/>
      </w:rPr>
    </w:lvl>
    <w:lvl w:ilvl="3">
      <w:start w:val="1"/>
      <w:numFmt w:val="decimal"/>
      <w:pStyle w:val="1220"/>
      <w:isLgl w:val="false"/>
      <w:suff w:val="nothing"/>
      <w:lvlText w:val="%1.%2.%3.%4　"/>
      <w:lvlJc w:val="left"/>
      <w:pPr>
        <w:pStyle w:val="107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5"/>
        <w:ind w:left="-25" w:firstLine="0"/>
      </w:pPr>
      <w:rPr>
        <w:rFonts w:ascii="Times New Roman" w:hAnsi="Times New Roman" w:eastAsia="宋体"/>
        <w:b/>
        <w:i w:val="0"/>
        <w:sz w:val="28"/>
      </w:rPr>
    </w:lvl>
    <w:lvl w:ilvl="6">
      <w:start w:val="1"/>
      <w:numFmt w:val="lowerLetter"/>
      <w:pStyle w:val="1241"/>
      <w:isLgl w:val="false"/>
      <w:suff w:val="tab"/>
      <w:lvlText w:val="%7) "/>
      <w:lvlJc w:val="left"/>
      <w:pPr>
        <w:pStyle w:val="1075"/>
        <w:ind w:left="-125" w:firstLine="400"/>
        <w:tabs>
          <w:tab w:val="num" w:pos="635" w:leader="none"/>
        </w:tabs>
      </w:pPr>
      <w:rPr>
        <w:rFonts w:ascii="Times New Roman" w:hAnsi="Times New Roman" w:eastAsia="宋体"/>
        <w:b/>
        <w:i w:val="0"/>
        <w:color w:val="000000"/>
        <w:sz w:val="28"/>
        <w:u w:val="none"/>
      </w:rPr>
    </w:lvl>
    <w:lvl w:ilvl="7">
      <w:start w:val="1"/>
      <w:numFmt w:val="decimal"/>
      <w:pStyle w:val="1204"/>
      <w:isLgl w:val="false"/>
      <w:suff w:val="tab"/>
      <w:lvlText w:val="%8) "/>
      <w:lvlJc w:val="left"/>
      <w:pPr>
        <w:pStyle w:val="107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5"/>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5"/>
        <w:ind w:left="768" w:hanging="360"/>
        <w:tabs>
          <w:tab w:val="num" w:pos="768" w:leader="none"/>
        </w:tabs>
      </w:pPr>
      <w:rPr>
        <w:rFonts w:hint="eastAsia"/>
      </w:rPr>
    </w:lvl>
    <w:lvl w:ilvl="1">
      <w:start w:val="1"/>
      <w:numFmt w:val="decimal"/>
      <w:pStyle w:val="1222"/>
      <w:isLgl w:val="false"/>
      <w:suff w:val="tab"/>
      <w:lvlText w:val="%2、"/>
      <w:lvlJc w:val="left"/>
      <w:pPr>
        <w:pStyle w:val="1075"/>
        <w:ind w:left="1188" w:hanging="360"/>
        <w:tabs>
          <w:tab w:val="num" w:pos="1188" w:leader="none"/>
        </w:tabs>
      </w:pPr>
      <w:rPr>
        <w:rFonts w:hint="eastAsia"/>
      </w:rPr>
    </w:lvl>
    <w:lvl w:ilvl="2">
      <w:start w:val="1"/>
      <w:numFmt w:val="decimal"/>
      <w:isLgl w:val="false"/>
      <w:suff w:val="tab"/>
      <w:lvlText w:val="（%3）"/>
      <w:lvlJc w:val="left"/>
      <w:pPr>
        <w:pStyle w:val="1075"/>
        <w:ind w:left="1968" w:hanging="720"/>
        <w:tabs>
          <w:tab w:val="num" w:pos="1968" w:leader="none"/>
        </w:tabs>
      </w:pPr>
      <w:rPr>
        <w:rFonts w:hint="eastAsia"/>
        <w:u w:val="none"/>
      </w:rPr>
    </w:lvl>
    <w:lvl w:ilvl="3">
      <w:start w:val="1"/>
      <w:numFmt w:val="decimal"/>
      <w:isLgl w:val="false"/>
      <w:suff w:val="tab"/>
      <w:lvlText w:val="%4."/>
      <w:lvlJc w:val="left"/>
      <w:pPr>
        <w:pStyle w:val="1075"/>
        <w:ind w:left="2088" w:hanging="420"/>
        <w:tabs>
          <w:tab w:val="num" w:pos="2088" w:leader="none"/>
        </w:tabs>
      </w:pPr>
    </w:lvl>
    <w:lvl w:ilvl="4">
      <w:start w:val="1"/>
      <w:numFmt w:val="lowerLetter"/>
      <w:isLgl w:val="false"/>
      <w:suff w:val="tab"/>
      <w:lvlText w:val="%5)"/>
      <w:lvlJc w:val="left"/>
      <w:pPr>
        <w:pStyle w:val="1075"/>
        <w:ind w:left="2508" w:hanging="420"/>
        <w:tabs>
          <w:tab w:val="num" w:pos="2508" w:leader="none"/>
        </w:tabs>
      </w:pPr>
    </w:lvl>
    <w:lvl w:ilvl="5">
      <w:start w:val="1"/>
      <w:numFmt w:val="lowerRoman"/>
      <w:isLgl w:val="false"/>
      <w:suff w:val="tab"/>
      <w:lvlText w:val="%6."/>
      <w:lvlJc w:val="right"/>
      <w:pPr>
        <w:pStyle w:val="1075"/>
        <w:ind w:left="2928" w:hanging="420"/>
        <w:tabs>
          <w:tab w:val="num" w:pos="2928" w:leader="none"/>
        </w:tabs>
      </w:pPr>
    </w:lvl>
    <w:lvl w:ilvl="6">
      <w:start w:val="1"/>
      <w:numFmt w:val="decimal"/>
      <w:isLgl w:val="false"/>
      <w:suff w:val="tab"/>
      <w:lvlText w:val="%7."/>
      <w:lvlJc w:val="left"/>
      <w:pPr>
        <w:pStyle w:val="1075"/>
        <w:ind w:left="3348" w:hanging="420"/>
        <w:tabs>
          <w:tab w:val="num" w:pos="3348" w:leader="none"/>
        </w:tabs>
      </w:pPr>
    </w:lvl>
    <w:lvl w:ilvl="7">
      <w:start w:val="1"/>
      <w:numFmt w:val="lowerLetter"/>
      <w:isLgl w:val="false"/>
      <w:suff w:val="tab"/>
      <w:lvlText w:val="%8)"/>
      <w:lvlJc w:val="left"/>
      <w:pPr>
        <w:pStyle w:val="1075"/>
        <w:ind w:left="3768" w:hanging="420"/>
        <w:tabs>
          <w:tab w:val="num" w:pos="3768" w:leader="none"/>
        </w:tabs>
      </w:pPr>
    </w:lvl>
    <w:lvl w:ilvl="8">
      <w:start w:val="1"/>
      <w:numFmt w:val="lowerRoman"/>
      <w:isLgl w:val="false"/>
      <w:suff w:val="tab"/>
      <w:lvlText w:val="%9."/>
      <w:lvlJc w:val="right"/>
      <w:pPr>
        <w:pStyle w:val="1075"/>
        <w:ind w:left="4188" w:hanging="420"/>
        <w:tabs>
          <w:tab w:val="num" w:pos="4188" w:leader="none"/>
        </w:tabs>
      </w:pPr>
    </w:lvl>
  </w:abstractNum>
  <w:abstractNum w:abstractNumId="7">
    <w:multiLevelType w:val="hybridMultilevel"/>
    <w:lvl w:ilvl="0">
      <w:start w:val="1"/>
      <w:numFmt w:val="decimal"/>
      <w:pStyle w:val="1189"/>
      <w:isLgl w:val="false"/>
      <w:suff w:val="tab"/>
      <w:lvlText w:val="%1)"/>
      <w:lvlJc w:val="left"/>
      <w:pPr>
        <w:pStyle w:val="1075"/>
        <w:ind w:left="420" w:hanging="420"/>
      </w:pPr>
    </w:lvl>
    <w:lvl w:ilvl="1">
      <w:start w:val="1"/>
      <w:numFmt w:val="lowerLetter"/>
      <w:isLgl w:val="false"/>
      <w:suff w:val="tab"/>
      <w:lvlText w:val="%2)"/>
      <w:lvlJc w:val="left"/>
      <w:pPr>
        <w:pStyle w:val="1075"/>
        <w:ind w:left="840" w:hanging="420"/>
      </w:pPr>
    </w:lvl>
    <w:lvl w:ilvl="2">
      <w:start w:val="1"/>
      <w:numFmt w:val="lowerRoman"/>
      <w:isLgl w:val="false"/>
      <w:suff w:val="tab"/>
      <w:lvlText w:val="%3."/>
      <w:lvlJc w:val="right"/>
      <w:pPr>
        <w:pStyle w:val="1075"/>
        <w:ind w:left="1260" w:hanging="420"/>
      </w:pPr>
    </w:lvl>
    <w:lvl w:ilvl="3">
      <w:start w:val="1"/>
      <w:numFmt w:val="decimal"/>
      <w:isLgl w:val="false"/>
      <w:suff w:val="tab"/>
      <w:lvlText w:val="%4."/>
      <w:lvlJc w:val="left"/>
      <w:pPr>
        <w:pStyle w:val="1075"/>
        <w:ind w:left="1680" w:hanging="420"/>
      </w:pPr>
    </w:lvl>
    <w:lvl w:ilvl="4">
      <w:start w:val="1"/>
      <w:numFmt w:val="lowerLetter"/>
      <w:isLgl w:val="false"/>
      <w:suff w:val="tab"/>
      <w:lvlText w:val="%5)"/>
      <w:lvlJc w:val="left"/>
      <w:pPr>
        <w:pStyle w:val="1075"/>
        <w:ind w:left="2100" w:hanging="420"/>
      </w:pPr>
    </w:lvl>
    <w:lvl w:ilvl="5">
      <w:start w:val="1"/>
      <w:numFmt w:val="lowerRoman"/>
      <w:isLgl w:val="false"/>
      <w:suff w:val="tab"/>
      <w:lvlText w:val="%6."/>
      <w:lvlJc w:val="right"/>
      <w:pPr>
        <w:pStyle w:val="1075"/>
        <w:ind w:left="2520" w:hanging="420"/>
      </w:pPr>
    </w:lvl>
    <w:lvl w:ilvl="6">
      <w:start w:val="1"/>
      <w:numFmt w:val="decimal"/>
      <w:isLgl w:val="false"/>
      <w:suff w:val="tab"/>
      <w:lvlText w:val="%7."/>
      <w:lvlJc w:val="left"/>
      <w:pPr>
        <w:pStyle w:val="1075"/>
        <w:ind w:left="2940" w:hanging="420"/>
      </w:pPr>
    </w:lvl>
    <w:lvl w:ilvl="7">
      <w:start w:val="1"/>
      <w:numFmt w:val="lowerLetter"/>
      <w:isLgl w:val="false"/>
      <w:suff w:val="tab"/>
      <w:lvlText w:val="%8)"/>
      <w:lvlJc w:val="left"/>
      <w:pPr>
        <w:pStyle w:val="1075"/>
        <w:ind w:left="3360" w:hanging="420"/>
      </w:pPr>
    </w:lvl>
    <w:lvl w:ilvl="8">
      <w:start w:val="1"/>
      <w:numFmt w:val="lowerRoman"/>
      <w:isLgl w:val="false"/>
      <w:suff w:val="tab"/>
      <w:lvlText w:val="%9."/>
      <w:lvlJc w:val="right"/>
      <w:pPr>
        <w:pStyle w:val="1075"/>
        <w:ind w:left="3780" w:hanging="420"/>
      </w:pPr>
    </w:lvl>
  </w:abstractNum>
  <w:abstractNum w:abstractNumId="8">
    <w:multiLevelType w:val="hybridMultilevel"/>
    <w:lvl w:ilvl="0">
      <w:start w:val="1"/>
      <w:numFmt w:val="decimal"/>
      <w:pStyle w:val="1289"/>
      <w:isLgl w:val="false"/>
      <w:suff w:val="tab"/>
      <w:lvlText w:val="%1"/>
      <w:lvlJc w:val="left"/>
      <w:pPr>
        <w:pStyle w:val="1075"/>
        <w:ind w:left="680" w:hanging="680"/>
      </w:pPr>
      <w:rPr>
        <w:rFonts w:hint="eastAsia" w:ascii="宋体" w:hAnsi="宋体" w:eastAsia="宋体"/>
      </w:rPr>
    </w:lvl>
    <w:lvl w:ilvl="1">
      <w:start w:val="1"/>
      <w:numFmt w:val="decimal"/>
      <w:pStyle w:val="1290"/>
      <w:isLgl w:val="false"/>
      <w:suff w:val="tab"/>
      <w:lvlText w:val="%1.%2"/>
      <w:lvlJc w:val="left"/>
      <w:pPr>
        <w:pStyle w:val="1075"/>
        <w:ind w:left="851" w:hanging="851"/>
      </w:pPr>
      <w:rPr>
        <w:rFonts w:hint="eastAsia" w:ascii="宋体" w:hAnsi="宋体" w:eastAsia="宋体"/>
        <w:color w:val="000000"/>
      </w:rPr>
    </w:lvl>
    <w:lvl w:ilvl="2">
      <w:start w:val="1"/>
      <w:numFmt w:val="decimal"/>
      <w:pStyle w:val="1291"/>
      <w:isLgl w:val="false"/>
      <w:suff w:val="tab"/>
      <w:lvlText w:val="%1.%2.%3"/>
      <w:lvlJc w:val="left"/>
      <w:pPr>
        <w:pStyle w:val="1075"/>
        <w:ind w:left="851" w:hanging="851"/>
      </w:pPr>
      <w:rPr>
        <w:rFonts w:hint="eastAsia"/>
      </w:rPr>
    </w:lvl>
    <w:lvl w:ilvl="3">
      <w:start w:val="1"/>
      <w:numFmt w:val="decimal"/>
      <w:isLgl w:val="false"/>
      <w:suff w:val="tab"/>
      <w:lvlText w:val="%1.%2.%3.%4"/>
      <w:lvlJc w:val="left"/>
      <w:pPr>
        <w:pStyle w:val="1075"/>
        <w:ind w:left="680" w:hanging="680"/>
      </w:pPr>
      <w:rPr>
        <w:rFonts w:hint="eastAsia"/>
      </w:rPr>
    </w:lvl>
    <w:lvl w:ilvl="4">
      <w:start w:val="1"/>
      <w:numFmt w:val="decimal"/>
      <w:isLgl w:val="false"/>
      <w:suff w:val="tab"/>
      <w:lvlText w:val="%1.%2.%3.%4.%5"/>
      <w:lvlJc w:val="left"/>
      <w:pPr>
        <w:pStyle w:val="1075"/>
        <w:ind w:left="680" w:hanging="680"/>
      </w:pPr>
      <w:rPr>
        <w:rFonts w:hint="eastAsia"/>
      </w:rPr>
    </w:lvl>
    <w:lvl w:ilvl="5">
      <w:start w:val="1"/>
      <w:numFmt w:val="decimal"/>
      <w:isLgl w:val="false"/>
      <w:suff w:val="tab"/>
      <w:lvlText w:val="%1.%2.%3.%4.%5.%6"/>
      <w:lvlJc w:val="left"/>
      <w:pPr>
        <w:pStyle w:val="1075"/>
        <w:ind w:left="680" w:hanging="680"/>
      </w:pPr>
      <w:rPr>
        <w:rFonts w:hint="eastAsia"/>
      </w:rPr>
    </w:lvl>
    <w:lvl w:ilvl="6">
      <w:start w:val="1"/>
      <w:numFmt w:val="decimal"/>
      <w:isLgl w:val="false"/>
      <w:suff w:val="tab"/>
      <w:lvlText w:val="%1.%2.%3.%4.%5.%6.%7"/>
      <w:lvlJc w:val="left"/>
      <w:pPr>
        <w:pStyle w:val="1075"/>
        <w:ind w:left="680" w:hanging="680"/>
      </w:pPr>
      <w:rPr>
        <w:rFonts w:hint="eastAsia"/>
      </w:rPr>
    </w:lvl>
    <w:lvl w:ilvl="7">
      <w:start w:val="1"/>
      <w:numFmt w:val="decimal"/>
      <w:isLgl w:val="false"/>
      <w:suff w:val="tab"/>
      <w:lvlText w:val="%1.%2.%3.%4.%5.%6.%7.%8"/>
      <w:lvlJc w:val="left"/>
      <w:pPr>
        <w:pStyle w:val="1075"/>
        <w:ind w:left="680" w:hanging="680"/>
      </w:pPr>
      <w:rPr>
        <w:rFonts w:hint="eastAsia"/>
      </w:rPr>
    </w:lvl>
    <w:lvl w:ilvl="8">
      <w:start w:val="1"/>
      <w:numFmt w:val="decimal"/>
      <w:isLgl w:val="false"/>
      <w:suff w:val="tab"/>
      <w:lvlText w:val="%1.%2.%3.%4.%5.%6.%7.%8.%9"/>
      <w:lvlJc w:val="left"/>
      <w:pPr>
        <w:pStyle w:val="1075"/>
        <w:ind w:left="680" w:hanging="680"/>
      </w:pPr>
      <w:rPr>
        <w:rFonts w:hint="eastAsia"/>
      </w:rPr>
    </w:lvl>
  </w:abstractNum>
  <w:abstractNum w:abstractNumId="9">
    <w:multiLevelType w:val="hybridMultilevel"/>
    <w:lvl w:ilvl="0">
      <w:start w:val="1"/>
      <w:numFmt w:val="decimal"/>
      <w:isLgl w:val="false"/>
      <w:suff w:val="tab"/>
      <w:lvlText w:val="%1"/>
      <w:lvlJc w:val="left"/>
      <w:pPr>
        <w:pStyle w:val="1075"/>
        <w:ind w:left="900" w:hanging="900"/>
        <w:tabs>
          <w:tab w:val="num" w:pos="900" w:leader="none"/>
        </w:tabs>
      </w:pPr>
      <w:rPr>
        <w:rFonts w:hint="eastAsia"/>
      </w:rPr>
    </w:lvl>
    <w:lvl w:ilvl="1">
      <w:start w:val="1"/>
      <w:numFmt w:val="decimal"/>
      <w:isLgl w:val="false"/>
      <w:suff w:val="tab"/>
      <w:lvlText w:val="%1.%2"/>
      <w:lvlJc w:val="left"/>
      <w:pPr>
        <w:pStyle w:val="107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5"/>
        <w:ind w:left="1980" w:hanging="900"/>
        <w:tabs>
          <w:tab w:val="num" w:pos="1980" w:leader="none"/>
        </w:tabs>
      </w:pPr>
      <w:rPr>
        <w:rFonts w:hint="eastAsia"/>
      </w:rPr>
    </w:lvl>
    <w:lvl w:ilvl="3">
      <w:start w:val="1"/>
      <w:numFmt w:val="decimal"/>
      <w:isLgl w:val="false"/>
      <w:suff w:val="tab"/>
      <w:lvlText w:val="%1.%2.%3.%4"/>
      <w:lvlJc w:val="left"/>
      <w:pPr>
        <w:pStyle w:val="1075"/>
        <w:ind w:left="900" w:hanging="900"/>
        <w:tabs>
          <w:tab w:val="num" w:pos="900" w:leader="none"/>
        </w:tabs>
      </w:pPr>
      <w:rPr>
        <w:rFonts w:hint="eastAsia"/>
      </w:rPr>
    </w:lvl>
    <w:lvl w:ilvl="4">
      <w:start w:val="1"/>
      <w:numFmt w:val="decimal"/>
      <w:isLgl w:val="false"/>
      <w:suff w:val="tab"/>
      <w:lvlText w:val="%1.%2.%3.%4.%5"/>
      <w:lvlJc w:val="left"/>
      <w:pPr>
        <w:pStyle w:val="1075"/>
        <w:ind w:left="900" w:hanging="900"/>
        <w:tabs>
          <w:tab w:val="num" w:pos="900" w:leader="none"/>
        </w:tabs>
      </w:pPr>
      <w:rPr>
        <w:rFonts w:hint="eastAsia"/>
      </w:rPr>
    </w:lvl>
    <w:lvl w:ilvl="5">
      <w:start w:val="1"/>
      <w:numFmt w:val="decimal"/>
      <w:isLgl w:val="false"/>
      <w:suff w:val="tab"/>
      <w:lvlText w:val="%1.%2.%3.%4.%5.%6"/>
      <w:lvlJc w:val="left"/>
      <w:pPr>
        <w:pStyle w:val="1075"/>
        <w:ind w:left="900" w:hanging="900"/>
        <w:tabs>
          <w:tab w:val="num" w:pos="900" w:leader="none"/>
        </w:tabs>
      </w:pPr>
      <w:rPr>
        <w:rFonts w:hint="eastAsia"/>
      </w:rPr>
    </w:lvl>
    <w:lvl w:ilvl="6">
      <w:start w:val="1"/>
      <w:numFmt w:val="decimal"/>
      <w:isLgl w:val="false"/>
      <w:suff w:val="tab"/>
      <w:lvlText w:val="%1.%2.%3.%4.%5.%6.%7"/>
      <w:lvlJc w:val="left"/>
      <w:pPr>
        <w:pStyle w:val="1075"/>
        <w:ind w:left="900" w:hanging="900"/>
        <w:tabs>
          <w:tab w:val="num" w:pos="900" w:leader="none"/>
        </w:tabs>
      </w:pPr>
      <w:rPr>
        <w:rFonts w:hint="eastAsia"/>
      </w:rPr>
    </w:lvl>
    <w:lvl w:ilvl="7">
      <w:start w:val="1"/>
      <w:numFmt w:val="decimal"/>
      <w:isLgl w:val="false"/>
      <w:suff w:val="tab"/>
      <w:lvlText w:val="%1.%2.%3.%4.%5.%6.%7.%8"/>
      <w:lvlJc w:val="left"/>
      <w:pPr>
        <w:pStyle w:val="1075"/>
        <w:ind w:left="900" w:hanging="900"/>
        <w:tabs>
          <w:tab w:val="num" w:pos="900" w:leader="none"/>
        </w:tabs>
      </w:pPr>
      <w:rPr>
        <w:rFonts w:hint="eastAsia"/>
      </w:rPr>
    </w:lvl>
    <w:lvl w:ilvl="8">
      <w:start w:val="1"/>
      <w:numFmt w:val="decimal"/>
      <w:isLgl w:val="false"/>
      <w:suff w:val="tab"/>
      <w:lvlText w:val="%1.%2.%3.%4.%5.%6.%7.%8.%9"/>
      <w:lvlJc w:val="left"/>
      <w:pPr>
        <w:pStyle w:val="1075"/>
        <w:ind w:left="900" w:hanging="900"/>
        <w:tabs>
          <w:tab w:val="num" w:pos="900" w:leader="none"/>
        </w:tabs>
      </w:pPr>
      <w:rPr>
        <w:rFonts w:hint="eastAsia"/>
      </w:rPr>
    </w:lvl>
  </w:abstractNum>
  <w:num w:numId="1">
    <w:abstractNumId w:val="5"/>
  </w:num>
  <w:num w:numId="2">
    <w:abstractNumId w:val="2"/>
  </w:num>
  <w:num w:numId="3">
    <w:abstractNumId w:val="7"/>
  </w:num>
  <w:num w:numId="4">
    <w:abstractNumId w:val="6"/>
  </w:num>
  <w:num w:numId="5">
    <w:abstractNumId w:val="4"/>
  </w:num>
  <w:num w:numId="6">
    <w:abstractNumId w:val="3"/>
  </w:num>
  <w:num w:numId="7">
    <w:abstractNumId w:val="8"/>
  </w:num>
  <w:num w:numId="8">
    <w:abstractNumId w:val="9"/>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7">
    <w:name w:val="Heading 1"/>
    <w:basedOn w:val="1075"/>
    <w:next w:val="1075"/>
    <w:link w:val="898"/>
    <w:uiPriority w:val="9"/>
    <w:qFormat/>
    <w:pPr>
      <w:keepLines/>
      <w:keepNext/>
      <w:spacing w:before="480" w:after="200"/>
      <w:outlineLvl w:val="0"/>
    </w:pPr>
    <w:rPr>
      <w:rFonts w:ascii="Arial" w:hAnsi="Arial" w:eastAsia="Arial" w:cs="Arial"/>
      <w:sz w:val="40"/>
      <w:szCs w:val="40"/>
    </w:rPr>
  </w:style>
  <w:style w:type="character" w:styleId="898">
    <w:name w:val="Heading 1 Char"/>
    <w:link w:val="897"/>
    <w:uiPriority w:val="9"/>
    <w:rPr>
      <w:rFonts w:ascii="Arial" w:hAnsi="Arial" w:eastAsia="Arial" w:cs="Arial"/>
      <w:sz w:val="40"/>
      <w:szCs w:val="40"/>
    </w:rPr>
  </w:style>
  <w:style w:type="paragraph" w:styleId="899">
    <w:name w:val="Heading 2"/>
    <w:basedOn w:val="1075"/>
    <w:next w:val="1075"/>
    <w:link w:val="900"/>
    <w:uiPriority w:val="9"/>
    <w:unhideWhenUsed/>
    <w:qFormat/>
    <w:pPr>
      <w:keepLines/>
      <w:keepNext/>
      <w:spacing w:before="360" w:after="200"/>
      <w:outlineLvl w:val="1"/>
    </w:pPr>
    <w:rPr>
      <w:rFonts w:ascii="Arial" w:hAnsi="Arial" w:eastAsia="Arial" w:cs="Arial"/>
      <w:sz w:val="34"/>
    </w:rPr>
  </w:style>
  <w:style w:type="character" w:styleId="900">
    <w:name w:val="Heading 2 Char"/>
    <w:link w:val="899"/>
    <w:uiPriority w:val="9"/>
    <w:rPr>
      <w:rFonts w:ascii="Arial" w:hAnsi="Arial" w:eastAsia="Arial" w:cs="Arial"/>
      <w:sz w:val="34"/>
    </w:rPr>
  </w:style>
  <w:style w:type="paragraph" w:styleId="901">
    <w:name w:val="Heading 3"/>
    <w:basedOn w:val="1075"/>
    <w:next w:val="1075"/>
    <w:link w:val="902"/>
    <w:uiPriority w:val="9"/>
    <w:unhideWhenUsed/>
    <w:qFormat/>
    <w:pPr>
      <w:keepLines/>
      <w:keepNext/>
      <w:spacing w:before="320" w:after="200"/>
      <w:outlineLvl w:val="2"/>
    </w:pPr>
    <w:rPr>
      <w:rFonts w:ascii="Arial" w:hAnsi="Arial" w:eastAsia="Arial" w:cs="Arial"/>
      <w:sz w:val="30"/>
      <w:szCs w:val="30"/>
    </w:rPr>
  </w:style>
  <w:style w:type="character" w:styleId="902">
    <w:name w:val="Heading 3 Char"/>
    <w:link w:val="901"/>
    <w:uiPriority w:val="9"/>
    <w:rPr>
      <w:rFonts w:ascii="Arial" w:hAnsi="Arial" w:eastAsia="Arial" w:cs="Arial"/>
      <w:sz w:val="30"/>
      <w:szCs w:val="30"/>
    </w:rPr>
  </w:style>
  <w:style w:type="paragraph" w:styleId="903">
    <w:name w:val="Heading 4"/>
    <w:basedOn w:val="1075"/>
    <w:next w:val="1075"/>
    <w:link w:val="904"/>
    <w:uiPriority w:val="9"/>
    <w:unhideWhenUsed/>
    <w:qFormat/>
    <w:pPr>
      <w:keepLines/>
      <w:keepNext/>
      <w:spacing w:before="320" w:after="200"/>
      <w:outlineLvl w:val="3"/>
    </w:pPr>
    <w:rPr>
      <w:rFonts w:ascii="Arial" w:hAnsi="Arial" w:eastAsia="Arial" w:cs="Arial"/>
      <w:b/>
      <w:bCs/>
      <w:sz w:val="26"/>
      <w:szCs w:val="26"/>
    </w:rPr>
  </w:style>
  <w:style w:type="character" w:styleId="904">
    <w:name w:val="Heading 4 Char"/>
    <w:link w:val="903"/>
    <w:uiPriority w:val="9"/>
    <w:rPr>
      <w:rFonts w:ascii="Arial" w:hAnsi="Arial" w:eastAsia="Arial" w:cs="Arial"/>
      <w:b/>
      <w:bCs/>
      <w:sz w:val="26"/>
      <w:szCs w:val="26"/>
    </w:rPr>
  </w:style>
  <w:style w:type="paragraph" w:styleId="905">
    <w:name w:val="Heading 5"/>
    <w:basedOn w:val="1075"/>
    <w:next w:val="1075"/>
    <w:link w:val="906"/>
    <w:uiPriority w:val="9"/>
    <w:unhideWhenUsed/>
    <w:qFormat/>
    <w:pPr>
      <w:keepLines/>
      <w:keepNext/>
      <w:spacing w:before="320" w:after="200"/>
      <w:outlineLvl w:val="4"/>
    </w:pPr>
    <w:rPr>
      <w:rFonts w:ascii="Arial" w:hAnsi="Arial" w:eastAsia="Arial" w:cs="Arial"/>
      <w:b/>
      <w:bCs/>
      <w:sz w:val="24"/>
      <w:szCs w:val="24"/>
    </w:rPr>
  </w:style>
  <w:style w:type="character" w:styleId="906">
    <w:name w:val="Heading 5 Char"/>
    <w:link w:val="905"/>
    <w:uiPriority w:val="9"/>
    <w:rPr>
      <w:rFonts w:ascii="Arial" w:hAnsi="Arial" w:eastAsia="Arial" w:cs="Arial"/>
      <w:b/>
      <w:bCs/>
      <w:sz w:val="24"/>
      <w:szCs w:val="24"/>
    </w:rPr>
  </w:style>
  <w:style w:type="paragraph" w:styleId="907">
    <w:name w:val="Heading 6"/>
    <w:basedOn w:val="1075"/>
    <w:next w:val="1075"/>
    <w:link w:val="908"/>
    <w:uiPriority w:val="9"/>
    <w:unhideWhenUsed/>
    <w:qFormat/>
    <w:pPr>
      <w:keepLines/>
      <w:keepNext/>
      <w:spacing w:before="320" w:after="200"/>
      <w:outlineLvl w:val="5"/>
    </w:pPr>
    <w:rPr>
      <w:rFonts w:ascii="Arial" w:hAnsi="Arial" w:eastAsia="Arial" w:cs="Arial"/>
      <w:b/>
      <w:bCs/>
      <w:sz w:val="22"/>
      <w:szCs w:val="22"/>
    </w:rPr>
  </w:style>
  <w:style w:type="character" w:styleId="908">
    <w:name w:val="Heading 6 Char"/>
    <w:link w:val="907"/>
    <w:uiPriority w:val="9"/>
    <w:rPr>
      <w:rFonts w:ascii="Arial" w:hAnsi="Arial" w:eastAsia="Arial" w:cs="Arial"/>
      <w:b/>
      <w:bCs/>
      <w:sz w:val="22"/>
      <w:szCs w:val="22"/>
    </w:rPr>
  </w:style>
  <w:style w:type="paragraph" w:styleId="909">
    <w:name w:val="Heading 7"/>
    <w:basedOn w:val="1075"/>
    <w:next w:val="1075"/>
    <w:link w:val="910"/>
    <w:uiPriority w:val="9"/>
    <w:unhideWhenUsed/>
    <w:qFormat/>
    <w:pPr>
      <w:keepLines/>
      <w:keepNext/>
      <w:spacing w:before="320" w:after="200"/>
      <w:outlineLvl w:val="6"/>
    </w:pPr>
    <w:rPr>
      <w:rFonts w:ascii="Arial" w:hAnsi="Arial" w:eastAsia="Arial" w:cs="Arial"/>
      <w:b/>
      <w:bCs/>
      <w:i/>
      <w:iCs/>
      <w:sz w:val="22"/>
      <w:szCs w:val="22"/>
    </w:rPr>
  </w:style>
  <w:style w:type="character" w:styleId="910">
    <w:name w:val="Heading 7 Char"/>
    <w:link w:val="909"/>
    <w:uiPriority w:val="9"/>
    <w:rPr>
      <w:rFonts w:ascii="Arial" w:hAnsi="Arial" w:eastAsia="Arial" w:cs="Arial"/>
      <w:b/>
      <w:bCs/>
      <w:i/>
      <w:iCs/>
      <w:sz w:val="22"/>
      <w:szCs w:val="22"/>
    </w:rPr>
  </w:style>
  <w:style w:type="paragraph" w:styleId="911">
    <w:name w:val="Heading 8"/>
    <w:basedOn w:val="1075"/>
    <w:next w:val="1075"/>
    <w:link w:val="912"/>
    <w:uiPriority w:val="9"/>
    <w:unhideWhenUsed/>
    <w:qFormat/>
    <w:pPr>
      <w:keepLines/>
      <w:keepNext/>
      <w:spacing w:before="320" w:after="200"/>
      <w:outlineLvl w:val="7"/>
    </w:pPr>
    <w:rPr>
      <w:rFonts w:ascii="Arial" w:hAnsi="Arial" w:eastAsia="Arial" w:cs="Arial"/>
      <w:i/>
      <w:iCs/>
      <w:sz w:val="22"/>
      <w:szCs w:val="22"/>
    </w:rPr>
  </w:style>
  <w:style w:type="character" w:styleId="912">
    <w:name w:val="Heading 8 Char"/>
    <w:link w:val="911"/>
    <w:uiPriority w:val="9"/>
    <w:rPr>
      <w:rFonts w:ascii="Arial" w:hAnsi="Arial" w:eastAsia="Arial" w:cs="Arial"/>
      <w:i/>
      <w:iCs/>
      <w:sz w:val="22"/>
      <w:szCs w:val="22"/>
    </w:rPr>
  </w:style>
  <w:style w:type="paragraph" w:styleId="913">
    <w:name w:val="Heading 9"/>
    <w:basedOn w:val="1075"/>
    <w:next w:val="1075"/>
    <w:link w:val="914"/>
    <w:uiPriority w:val="9"/>
    <w:unhideWhenUsed/>
    <w:qFormat/>
    <w:pPr>
      <w:keepLines/>
      <w:keepNext/>
      <w:spacing w:before="320" w:after="200"/>
      <w:outlineLvl w:val="8"/>
    </w:pPr>
    <w:rPr>
      <w:rFonts w:ascii="Arial" w:hAnsi="Arial" w:eastAsia="Arial" w:cs="Arial"/>
      <w:i/>
      <w:iCs/>
      <w:sz w:val="21"/>
      <w:szCs w:val="21"/>
    </w:rPr>
  </w:style>
  <w:style w:type="character" w:styleId="914">
    <w:name w:val="Heading 9 Char"/>
    <w:link w:val="913"/>
    <w:uiPriority w:val="9"/>
    <w:rPr>
      <w:rFonts w:ascii="Arial" w:hAnsi="Arial" w:eastAsia="Arial" w:cs="Arial"/>
      <w:i/>
      <w:iCs/>
      <w:sz w:val="21"/>
      <w:szCs w:val="21"/>
    </w:rPr>
  </w:style>
  <w:style w:type="paragraph" w:styleId="915">
    <w:name w:val="List Paragraph"/>
    <w:basedOn w:val="1075"/>
    <w:uiPriority w:val="34"/>
    <w:qFormat/>
    <w:pPr>
      <w:contextualSpacing/>
      <w:ind w:left="720"/>
    </w:pPr>
  </w:style>
  <w:style w:type="paragraph" w:styleId="916">
    <w:name w:val="No Spacing"/>
    <w:uiPriority w:val="1"/>
    <w:qFormat/>
    <w:pPr>
      <w:spacing w:before="0" w:after="0" w:line="240" w:lineRule="auto"/>
    </w:pPr>
  </w:style>
  <w:style w:type="paragraph" w:styleId="917">
    <w:name w:val="Title"/>
    <w:basedOn w:val="1075"/>
    <w:next w:val="1075"/>
    <w:link w:val="918"/>
    <w:uiPriority w:val="10"/>
    <w:qFormat/>
    <w:pPr>
      <w:contextualSpacing/>
      <w:spacing w:before="300" w:after="200"/>
    </w:pPr>
    <w:rPr>
      <w:sz w:val="48"/>
      <w:szCs w:val="48"/>
    </w:rPr>
  </w:style>
  <w:style w:type="character" w:styleId="918">
    <w:name w:val="Title Char"/>
    <w:link w:val="917"/>
    <w:uiPriority w:val="10"/>
    <w:rPr>
      <w:sz w:val="48"/>
      <w:szCs w:val="48"/>
    </w:rPr>
  </w:style>
  <w:style w:type="paragraph" w:styleId="919">
    <w:name w:val="Subtitle"/>
    <w:basedOn w:val="1075"/>
    <w:next w:val="1075"/>
    <w:link w:val="920"/>
    <w:uiPriority w:val="11"/>
    <w:qFormat/>
    <w:pPr>
      <w:spacing w:before="200" w:after="200"/>
    </w:pPr>
    <w:rPr>
      <w:sz w:val="24"/>
      <w:szCs w:val="24"/>
    </w:rPr>
  </w:style>
  <w:style w:type="character" w:styleId="920">
    <w:name w:val="Subtitle Char"/>
    <w:link w:val="919"/>
    <w:uiPriority w:val="11"/>
    <w:rPr>
      <w:sz w:val="24"/>
      <w:szCs w:val="24"/>
    </w:rPr>
  </w:style>
  <w:style w:type="paragraph" w:styleId="921">
    <w:name w:val="Quote"/>
    <w:basedOn w:val="1075"/>
    <w:next w:val="1075"/>
    <w:link w:val="922"/>
    <w:uiPriority w:val="29"/>
    <w:qFormat/>
    <w:pPr>
      <w:ind w:left="720" w:right="720"/>
    </w:pPr>
    <w:rPr>
      <w:i/>
    </w:rPr>
  </w:style>
  <w:style w:type="character" w:styleId="922">
    <w:name w:val="Quote Char"/>
    <w:link w:val="921"/>
    <w:uiPriority w:val="29"/>
    <w:rPr>
      <w:i/>
    </w:rPr>
  </w:style>
  <w:style w:type="paragraph" w:styleId="923">
    <w:name w:val="Intense Quote"/>
    <w:basedOn w:val="1075"/>
    <w:next w:val="1075"/>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name w:val="Intense Quote Char"/>
    <w:link w:val="923"/>
    <w:uiPriority w:val="30"/>
    <w:rPr>
      <w:i/>
    </w:rPr>
  </w:style>
  <w:style w:type="paragraph" w:styleId="925">
    <w:name w:val="Header"/>
    <w:basedOn w:val="1075"/>
    <w:link w:val="926"/>
    <w:uiPriority w:val="99"/>
    <w:unhideWhenUsed/>
    <w:pPr>
      <w:spacing w:after="0" w:line="240" w:lineRule="auto"/>
      <w:tabs>
        <w:tab w:val="center" w:pos="7143" w:leader="none"/>
        <w:tab w:val="right" w:pos="14287" w:leader="none"/>
      </w:tabs>
    </w:pPr>
  </w:style>
  <w:style w:type="character" w:styleId="926">
    <w:name w:val="Header Char"/>
    <w:link w:val="925"/>
    <w:uiPriority w:val="99"/>
  </w:style>
  <w:style w:type="paragraph" w:styleId="927">
    <w:name w:val="Footer"/>
    <w:basedOn w:val="1075"/>
    <w:link w:val="930"/>
    <w:uiPriority w:val="99"/>
    <w:unhideWhenUsed/>
    <w:pPr>
      <w:spacing w:after="0" w:line="240" w:lineRule="auto"/>
      <w:tabs>
        <w:tab w:val="center" w:pos="7143" w:leader="none"/>
        <w:tab w:val="right" w:pos="14287" w:leader="none"/>
      </w:tabs>
    </w:pPr>
  </w:style>
  <w:style w:type="character" w:styleId="928">
    <w:name w:val="Footer Char"/>
    <w:link w:val="927"/>
    <w:uiPriority w:val="99"/>
  </w:style>
  <w:style w:type="paragraph" w:styleId="929">
    <w:name w:val="Caption"/>
    <w:basedOn w:val="1075"/>
    <w:next w:val="1075"/>
    <w:uiPriority w:val="35"/>
    <w:semiHidden/>
    <w:unhideWhenUsed/>
    <w:qFormat/>
    <w:pPr>
      <w:spacing w:line="276" w:lineRule="auto"/>
    </w:pPr>
    <w:rPr>
      <w:b/>
      <w:bCs/>
      <w:color w:val="4f81bd" w:themeColor="accent1"/>
      <w:sz w:val="18"/>
      <w:szCs w:val="18"/>
    </w:rPr>
  </w:style>
  <w:style w:type="character" w:styleId="930">
    <w:name w:val="Caption Char"/>
    <w:basedOn w:val="929"/>
    <w:link w:val="927"/>
    <w:uiPriority w:val="99"/>
  </w:style>
  <w:style w:type="table" w:styleId="9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7">
    <w:name w:val="Hyperlink"/>
    <w:uiPriority w:val="99"/>
    <w:unhideWhenUsed/>
    <w:rPr>
      <w:color w:val="0000ff" w:themeColor="hyperlink"/>
      <w:u w:val="single"/>
    </w:rPr>
  </w:style>
  <w:style w:type="paragraph" w:styleId="1058">
    <w:name w:val="footnote text"/>
    <w:basedOn w:val="1075"/>
    <w:link w:val="1059"/>
    <w:uiPriority w:val="99"/>
    <w:semiHidden/>
    <w:unhideWhenUsed/>
    <w:pPr>
      <w:spacing w:after="40" w:line="240" w:lineRule="auto"/>
    </w:pPr>
    <w:rPr>
      <w:sz w:val="18"/>
    </w:rPr>
  </w:style>
  <w:style w:type="character" w:styleId="1059">
    <w:name w:val="Footnote Text Char"/>
    <w:link w:val="1058"/>
    <w:uiPriority w:val="99"/>
    <w:rPr>
      <w:sz w:val="18"/>
    </w:rPr>
  </w:style>
  <w:style w:type="character" w:styleId="1060">
    <w:name w:val="footnote reference"/>
    <w:uiPriority w:val="99"/>
    <w:unhideWhenUsed/>
    <w:rPr>
      <w:vertAlign w:val="superscript"/>
    </w:rPr>
  </w:style>
  <w:style w:type="paragraph" w:styleId="1061">
    <w:name w:val="endnote text"/>
    <w:basedOn w:val="1075"/>
    <w:link w:val="1062"/>
    <w:uiPriority w:val="99"/>
    <w:semiHidden/>
    <w:unhideWhenUsed/>
    <w:pPr>
      <w:spacing w:after="0" w:line="240" w:lineRule="auto"/>
    </w:pPr>
    <w:rPr>
      <w:sz w:val="20"/>
    </w:rPr>
  </w:style>
  <w:style w:type="character" w:styleId="1062">
    <w:name w:val="Endnote Text Char"/>
    <w:link w:val="1061"/>
    <w:uiPriority w:val="99"/>
    <w:rPr>
      <w:sz w:val="20"/>
    </w:rPr>
  </w:style>
  <w:style w:type="character" w:styleId="1063">
    <w:name w:val="endnote reference"/>
    <w:uiPriority w:val="99"/>
    <w:semiHidden/>
    <w:unhideWhenUsed/>
    <w:rPr>
      <w:vertAlign w:val="superscript"/>
    </w:rPr>
  </w:style>
  <w:style w:type="paragraph" w:styleId="1064">
    <w:name w:val="toc 1"/>
    <w:basedOn w:val="1075"/>
    <w:next w:val="1075"/>
    <w:uiPriority w:val="39"/>
    <w:unhideWhenUsed/>
    <w:pPr>
      <w:ind w:left="0" w:right="0" w:firstLine="0"/>
      <w:spacing w:after="57"/>
    </w:pPr>
  </w:style>
  <w:style w:type="paragraph" w:styleId="1065">
    <w:name w:val="toc 2"/>
    <w:basedOn w:val="1075"/>
    <w:next w:val="1075"/>
    <w:uiPriority w:val="39"/>
    <w:unhideWhenUsed/>
    <w:pPr>
      <w:ind w:left="283" w:right="0" w:firstLine="0"/>
      <w:spacing w:after="57"/>
    </w:pPr>
  </w:style>
  <w:style w:type="paragraph" w:styleId="1066">
    <w:name w:val="toc 3"/>
    <w:basedOn w:val="1075"/>
    <w:next w:val="1075"/>
    <w:uiPriority w:val="39"/>
    <w:unhideWhenUsed/>
    <w:pPr>
      <w:ind w:left="567" w:right="0" w:firstLine="0"/>
      <w:spacing w:after="57"/>
    </w:pPr>
  </w:style>
  <w:style w:type="paragraph" w:styleId="1067">
    <w:name w:val="toc 4"/>
    <w:basedOn w:val="1075"/>
    <w:next w:val="1075"/>
    <w:uiPriority w:val="39"/>
    <w:unhideWhenUsed/>
    <w:pPr>
      <w:ind w:left="850" w:right="0" w:firstLine="0"/>
      <w:spacing w:after="57"/>
    </w:pPr>
  </w:style>
  <w:style w:type="paragraph" w:styleId="1068">
    <w:name w:val="toc 5"/>
    <w:basedOn w:val="1075"/>
    <w:next w:val="1075"/>
    <w:uiPriority w:val="39"/>
    <w:unhideWhenUsed/>
    <w:pPr>
      <w:ind w:left="1134" w:right="0" w:firstLine="0"/>
      <w:spacing w:after="57"/>
    </w:pPr>
  </w:style>
  <w:style w:type="paragraph" w:styleId="1069">
    <w:name w:val="toc 6"/>
    <w:basedOn w:val="1075"/>
    <w:next w:val="1075"/>
    <w:uiPriority w:val="39"/>
    <w:unhideWhenUsed/>
    <w:pPr>
      <w:ind w:left="1417" w:right="0" w:firstLine="0"/>
      <w:spacing w:after="57"/>
    </w:pPr>
  </w:style>
  <w:style w:type="paragraph" w:styleId="1070">
    <w:name w:val="toc 7"/>
    <w:basedOn w:val="1075"/>
    <w:next w:val="1075"/>
    <w:uiPriority w:val="39"/>
    <w:unhideWhenUsed/>
    <w:pPr>
      <w:ind w:left="1701" w:right="0" w:firstLine="0"/>
      <w:spacing w:after="57"/>
    </w:pPr>
  </w:style>
  <w:style w:type="paragraph" w:styleId="1071">
    <w:name w:val="toc 8"/>
    <w:basedOn w:val="1075"/>
    <w:next w:val="1075"/>
    <w:uiPriority w:val="39"/>
    <w:unhideWhenUsed/>
    <w:pPr>
      <w:ind w:left="1984" w:right="0" w:firstLine="0"/>
      <w:spacing w:after="57"/>
    </w:pPr>
  </w:style>
  <w:style w:type="paragraph" w:styleId="1072">
    <w:name w:val="toc 9"/>
    <w:basedOn w:val="1075"/>
    <w:next w:val="1075"/>
    <w:uiPriority w:val="39"/>
    <w:unhideWhenUsed/>
    <w:pPr>
      <w:ind w:left="2268" w:right="0" w:firstLine="0"/>
      <w:spacing w:after="57"/>
    </w:pPr>
  </w:style>
  <w:style w:type="paragraph" w:styleId="1073">
    <w:name w:val="TOC Heading"/>
    <w:uiPriority w:val="39"/>
    <w:unhideWhenUsed/>
  </w:style>
  <w:style w:type="paragraph" w:styleId="1074">
    <w:name w:val="table of figures"/>
    <w:basedOn w:val="1075"/>
    <w:next w:val="1075"/>
    <w:uiPriority w:val="99"/>
    <w:unhideWhenUsed/>
    <w:pPr>
      <w:spacing w:after="0" w:afterAutospacing="0"/>
    </w:pPr>
  </w:style>
  <w:style w:type="paragraph" w:styleId="1075" w:default="1">
    <w:name w:val="Normal"/>
    <w:next w:val="1075"/>
    <w:link w:val="1075"/>
    <w:qFormat/>
    <w:pPr>
      <w:jc w:val="both"/>
      <w:widowControl w:val="off"/>
    </w:pPr>
    <w:rPr>
      <w:sz w:val="21"/>
      <w:szCs w:val="24"/>
      <w:lang w:val="en-US" w:eastAsia="zh-CN" w:bidi="ar-SA"/>
    </w:rPr>
  </w:style>
  <w:style w:type="paragraph" w:styleId="1076">
    <w:name w:val="标题 1"/>
    <w:basedOn w:val="1075"/>
    <w:next w:val="1075"/>
    <w:link w:val="1087"/>
    <w:qFormat/>
    <w:pPr>
      <w:jc w:val="center"/>
      <w:keepLines/>
      <w:keepNext/>
      <w:spacing w:before="240" w:after="120" w:line="300" w:lineRule="auto"/>
      <w:outlineLvl w:val="0"/>
    </w:pPr>
    <w:rPr>
      <w:rFonts w:ascii="宋体"/>
      <w:b/>
      <w:sz w:val="32"/>
      <w:szCs w:val="20"/>
    </w:rPr>
  </w:style>
  <w:style w:type="paragraph" w:styleId="1077">
    <w:name w:val="标题 2"/>
    <w:basedOn w:val="1075"/>
    <w:next w:val="1075"/>
    <w:link w:val="1088"/>
    <w:qFormat/>
    <w:pPr>
      <w:jc w:val="center"/>
      <w:keepLines/>
      <w:keepNext/>
      <w:spacing w:before="120" w:line="300" w:lineRule="auto"/>
      <w:outlineLvl w:val="1"/>
    </w:pPr>
    <w:rPr>
      <w:rFonts w:ascii="Arial" w:hAnsi="Arial" w:eastAsia="黑体"/>
      <w:b/>
      <w:sz w:val="30"/>
      <w:szCs w:val="20"/>
    </w:rPr>
  </w:style>
  <w:style w:type="paragraph" w:styleId="1078">
    <w:name w:val="标题 3"/>
    <w:basedOn w:val="1075"/>
    <w:next w:val="1075"/>
    <w:link w:val="1089"/>
    <w:qFormat/>
    <w:pPr>
      <w:jc w:val="left"/>
      <w:keepLines/>
      <w:keepNext/>
      <w:spacing w:before="360" w:after="120"/>
      <w:outlineLvl w:val="2"/>
    </w:pPr>
    <w:rPr>
      <w:rFonts w:ascii="宋体"/>
      <w:b/>
      <w:sz w:val="24"/>
      <w:szCs w:val="20"/>
      <w:u w:val="single"/>
    </w:rPr>
  </w:style>
  <w:style w:type="paragraph" w:styleId="1079">
    <w:name w:val="标题 4"/>
    <w:basedOn w:val="1075"/>
    <w:next w:val="1075"/>
    <w:link w:val="1090"/>
    <w:qFormat/>
    <w:pPr>
      <w:keepLines/>
      <w:keepNext/>
      <w:spacing w:before="280" w:after="290" w:line="376" w:lineRule="atLeast"/>
      <w:outlineLvl w:val="3"/>
    </w:pPr>
    <w:rPr>
      <w:rFonts w:ascii="Arial" w:hAnsi="Arial" w:eastAsia="黑体"/>
      <w:b/>
      <w:sz w:val="28"/>
      <w:szCs w:val="20"/>
    </w:rPr>
  </w:style>
  <w:style w:type="paragraph" w:styleId="1080">
    <w:name w:val="标题 5"/>
    <w:basedOn w:val="1075"/>
    <w:next w:val="1075"/>
    <w:link w:val="1091"/>
    <w:qFormat/>
    <w:pPr>
      <w:keepLines/>
      <w:keepNext/>
      <w:spacing w:before="280" w:after="290" w:line="376" w:lineRule="atLeast"/>
      <w:outlineLvl w:val="4"/>
    </w:pPr>
    <w:rPr>
      <w:b/>
      <w:sz w:val="28"/>
      <w:szCs w:val="20"/>
    </w:rPr>
  </w:style>
  <w:style w:type="paragraph" w:styleId="1081">
    <w:name w:val="标题 6"/>
    <w:basedOn w:val="1075"/>
    <w:next w:val="1075"/>
    <w:link w:val="1092"/>
    <w:qFormat/>
    <w:pPr>
      <w:keepLines/>
      <w:keepNext/>
      <w:spacing w:before="240" w:after="64" w:line="320" w:lineRule="atLeast"/>
      <w:outlineLvl w:val="5"/>
    </w:pPr>
    <w:rPr>
      <w:rFonts w:ascii="Arial" w:hAnsi="Arial" w:eastAsia="黑体"/>
      <w:b/>
      <w:sz w:val="24"/>
      <w:szCs w:val="20"/>
    </w:rPr>
  </w:style>
  <w:style w:type="paragraph" w:styleId="1082">
    <w:name w:val="标题 7"/>
    <w:basedOn w:val="1075"/>
    <w:next w:val="1075"/>
    <w:link w:val="1093"/>
    <w:qFormat/>
    <w:pPr>
      <w:keepLines/>
      <w:keepNext/>
      <w:spacing w:before="240" w:after="64" w:line="320" w:lineRule="atLeast"/>
      <w:outlineLvl w:val="6"/>
    </w:pPr>
    <w:rPr>
      <w:b/>
      <w:sz w:val="24"/>
      <w:szCs w:val="20"/>
    </w:rPr>
  </w:style>
  <w:style w:type="paragraph" w:styleId="1083">
    <w:name w:val="标题 8"/>
    <w:basedOn w:val="1075"/>
    <w:next w:val="1075"/>
    <w:link w:val="1094"/>
    <w:qFormat/>
    <w:pPr>
      <w:keepLines/>
      <w:keepNext/>
      <w:spacing w:before="240" w:after="64" w:line="320" w:lineRule="atLeast"/>
      <w:outlineLvl w:val="7"/>
    </w:pPr>
    <w:rPr>
      <w:rFonts w:ascii="Arial" w:hAnsi="Arial" w:eastAsia="黑体"/>
      <w:sz w:val="24"/>
      <w:szCs w:val="20"/>
    </w:rPr>
  </w:style>
  <w:style w:type="paragraph" w:styleId="1084">
    <w:name w:val="标题 9"/>
    <w:basedOn w:val="1075"/>
    <w:next w:val="1075"/>
    <w:link w:val="1095"/>
    <w:qFormat/>
    <w:pPr>
      <w:keepLines/>
      <w:keepNext/>
      <w:spacing w:before="240" w:after="64" w:line="320" w:lineRule="atLeast"/>
      <w:outlineLvl w:val="8"/>
    </w:pPr>
    <w:rPr>
      <w:rFonts w:ascii="Arial" w:hAnsi="Arial" w:eastAsia="黑体"/>
      <w:szCs w:val="20"/>
    </w:rPr>
  </w:style>
  <w:style w:type="character" w:styleId="1085">
    <w:name w:val="默认段落字体"/>
    <w:next w:val="1085"/>
    <w:link w:val="1075"/>
    <w:uiPriority w:val="1"/>
    <w:unhideWhenUsed/>
    <w:qFormat/>
  </w:style>
  <w:style w:type="table" w:styleId="1086">
    <w:name w:val="普通表格"/>
    <w:next w:val="1086"/>
    <w:link w:val="1075"/>
    <w:uiPriority w:val="99"/>
    <w:unhideWhenUsed/>
    <w:qFormat/>
    <w:tblPr/>
  </w:style>
  <w:style w:type="character" w:styleId="1087">
    <w:name w:val="标题 1 Char"/>
    <w:basedOn w:val="1085"/>
    <w:next w:val="1087"/>
    <w:link w:val="1076"/>
    <w:qFormat/>
    <w:rPr>
      <w:rFonts w:ascii="宋体"/>
      <w:b/>
      <w:sz w:val="32"/>
    </w:rPr>
  </w:style>
  <w:style w:type="character" w:styleId="1088">
    <w:name w:val="标题 2 Char1"/>
    <w:next w:val="1088"/>
    <w:link w:val="1077"/>
    <w:qFormat/>
    <w:rPr>
      <w:rFonts w:ascii="Arial" w:hAnsi="Arial" w:eastAsia="黑体"/>
      <w:b/>
      <w:sz w:val="30"/>
      <w:lang w:val="en-US" w:eastAsia="zh-CN" w:bidi="ar-SA"/>
    </w:rPr>
  </w:style>
  <w:style w:type="character" w:styleId="1089">
    <w:name w:val="标题 3 Char1"/>
    <w:next w:val="1089"/>
    <w:link w:val="1078"/>
    <w:qFormat/>
    <w:rPr>
      <w:rFonts w:ascii="宋体" w:eastAsia="宋体"/>
      <w:b/>
      <w:sz w:val="24"/>
      <w:u w:val="single"/>
      <w:lang w:val="en-US" w:eastAsia="zh-CN" w:bidi="ar-SA"/>
    </w:rPr>
  </w:style>
  <w:style w:type="character" w:styleId="1090">
    <w:name w:val="标题 4 Char"/>
    <w:basedOn w:val="1085"/>
    <w:next w:val="1090"/>
    <w:link w:val="1079"/>
    <w:qFormat/>
    <w:rPr>
      <w:rFonts w:ascii="Arial" w:hAnsi="Arial" w:eastAsia="黑体"/>
      <w:b/>
      <w:sz w:val="28"/>
    </w:rPr>
  </w:style>
  <w:style w:type="character" w:styleId="1091">
    <w:name w:val="标题 5 Char"/>
    <w:basedOn w:val="1085"/>
    <w:next w:val="1091"/>
    <w:link w:val="1080"/>
    <w:qFormat/>
    <w:rPr>
      <w:b/>
      <w:sz w:val="28"/>
    </w:rPr>
  </w:style>
  <w:style w:type="character" w:styleId="1092">
    <w:name w:val="标题 6 Char"/>
    <w:basedOn w:val="1085"/>
    <w:next w:val="1092"/>
    <w:link w:val="1081"/>
    <w:qFormat/>
    <w:rPr>
      <w:rFonts w:ascii="Arial" w:hAnsi="Arial" w:eastAsia="黑体"/>
      <w:b/>
      <w:sz w:val="24"/>
    </w:rPr>
  </w:style>
  <w:style w:type="character" w:styleId="1093">
    <w:name w:val="标题 7 Char"/>
    <w:basedOn w:val="1085"/>
    <w:next w:val="1093"/>
    <w:link w:val="1082"/>
    <w:qFormat/>
    <w:rPr>
      <w:b/>
      <w:sz w:val="24"/>
    </w:rPr>
  </w:style>
  <w:style w:type="character" w:styleId="1094">
    <w:name w:val="标题 8 Char"/>
    <w:basedOn w:val="1085"/>
    <w:next w:val="1094"/>
    <w:link w:val="1083"/>
    <w:qFormat/>
    <w:rPr>
      <w:rFonts w:ascii="Arial" w:hAnsi="Arial" w:eastAsia="黑体"/>
      <w:sz w:val="24"/>
    </w:rPr>
  </w:style>
  <w:style w:type="character" w:styleId="1095">
    <w:name w:val="标题 9 Char"/>
    <w:basedOn w:val="1085"/>
    <w:next w:val="1095"/>
    <w:link w:val="1084"/>
    <w:qFormat/>
    <w:rPr>
      <w:rFonts w:ascii="Arial" w:hAnsi="Arial" w:eastAsia="黑体"/>
      <w:sz w:val="21"/>
    </w:rPr>
  </w:style>
  <w:style w:type="paragraph" w:styleId="1096">
    <w:name w:val="目录 7"/>
    <w:basedOn w:val="1075"/>
    <w:next w:val="1075"/>
    <w:link w:val="1075"/>
    <w:qFormat/>
    <w:pPr>
      <w:ind w:left="2520"/>
    </w:pPr>
  </w:style>
  <w:style w:type="paragraph" w:styleId="1097">
    <w:name w:val="引文目录"/>
    <w:basedOn w:val="1075"/>
    <w:next w:val="1075"/>
    <w:link w:val="1075"/>
    <w:qFormat/>
    <w:pPr>
      <w:ind w:left="420"/>
      <w:spacing w:line="300" w:lineRule="auto"/>
    </w:pPr>
    <w:rPr>
      <w:rFonts w:ascii="Calibri" w:hAnsi="Calibri"/>
    </w:rPr>
  </w:style>
  <w:style w:type="paragraph" w:styleId="1098">
    <w:name w:val="正文缩进"/>
    <w:basedOn w:val="1075"/>
    <w:next w:val="1098"/>
    <w:link w:val="1099"/>
    <w:qFormat/>
    <w:pPr>
      <w:ind w:firstLine="420"/>
      <w:jc w:val="left"/>
    </w:pPr>
    <w:rPr>
      <w:rFonts w:ascii="宋体"/>
      <w:sz w:val="24"/>
    </w:rPr>
  </w:style>
  <w:style w:type="character" w:styleId="1099">
    <w:name w:val="正文缩进 Char1"/>
    <w:next w:val="1099"/>
    <w:link w:val="1098"/>
    <w:qFormat/>
    <w:rPr>
      <w:rFonts w:ascii="宋体" w:eastAsia="宋体"/>
      <w:sz w:val="24"/>
      <w:szCs w:val="24"/>
      <w:lang w:val="en-US" w:eastAsia="zh-CN" w:bidi="ar-SA"/>
    </w:rPr>
  </w:style>
  <w:style w:type="paragraph" w:styleId="1100">
    <w:name w:val="题注"/>
    <w:basedOn w:val="1075"/>
    <w:next w:val="1075"/>
    <w:link w:val="1075"/>
    <w:qFormat/>
    <w:pPr>
      <w:spacing w:line="480" w:lineRule="auto"/>
    </w:pPr>
    <w:rPr>
      <w:rFonts w:ascii="华文中宋" w:hAnsi="华文中宋" w:eastAsia="华文中宋"/>
      <w:sz w:val="36"/>
      <w:szCs w:val="20"/>
    </w:rPr>
  </w:style>
  <w:style w:type="paragraph" w:styleId="1101">
    <w:name w:val="文档结构图"/>
    <w:basedOn w:val="1075"/>
    <w:next w:val="1075"/>
    <w:link w:val="1102"/>
    <w:qFormat/>
    <w:pPr>
      <w:shd w:val="clear" w:color="auto" w:fill="000080"/>
    </w:pPr>
  </w:style>
  <w:style w:type="character" w:styleId="1102">
    <w:name w:val="文档结构图 Char"/>
    <w:basedOn w:val="1085"/>
    <w:next w:val="1102"/>
    <w:link w:val="1101"/>
    <w:qFormat/>
    <w:rPr>
      <w:sz w:val="21"/>
      <w:szCs w:val="24"/>
      <w:shd w:val="clear" w:color="auto" w:fill="000080"/>
    </w:rPr>
  </w:style>
  <w:style w:type="paragraph" w:styleId="1103">
    <w:name w:val="批注文字"/>
    <w:basedOn w:val="1075"/>
    <w:next w:val="1103"/>
    <w:link w:val="1104"/>
    <w:uiPriority w:val="99"/>
    <w:qFormat/>
    <w:pPr>
      <w:jc w:val="left"/>
    </w:pPr>
  </w:style>
  <w:style w:type="character" w:styleId="1104">
    <w:name w:val="批注文字 Char1"/>
    <w:next w:val="1104"/>
    <w:link w:val="1103"/>
    <w:uiPriority w:val="99"/>
    <w:qFormat/>
    <w:rPr>
      <w:sz w:val="21"/>
      <w:szCs w:val="24"/>
    </w:rPr>
  </w:style>
  <w:style w:type="paragraph" w:styleId="1105">
    <w:name w:val="正文文本 3"/>
    <w:basedOn w:val="1075"/>
    <w:next w:val="1105"/>
    <w:link w:val="1106"/>
    <w:qFormat/>
    <w:pPr>
      <w:spacing w:after="120"/>
    </w:pPr>
    <w:rPr>
      <w:sz w:val="16"/>
      <w:szCs w:val="16"/>
    </w:rPr>
  </w:style>
  <w:style w:type="character" w:styleId="1106">
    <w:name w:val="正文文本 3 Char"/>
    <w:basedOn w:val="1085"/>
    <w:next w:val="1106"/>
    <w:link w:val="1105"/>
    <w:qFormat/>
    <w:rPr>
      <w:sz w:val="16"/>
      <w:szCs w:val="16"/>
    </w:rPr>
  </w:style>
  <w:style w:type="paragraph" w:styleId="1107">
    <w:name w:val="正文文本"/>
    <w:basedOn w:val="1075"/>
    <w:next w:val="1107"/>
    <w:link w:val="1108"/>
    <w:qFormat/>
    <w:pPr>
      <w:spacing w:before="120" w:line="22" w:lineRule="atLeast"/>
      <w:tabs>
        <w:tab w:val="left" w:pos="567" w:leader="none"/>
      </w:tabs>
    </w:pPr>
    <w:rPr>
      <w:rFonts w:ascii="宋体" w:hAnsi="宋体"/>
      <w:sz w:val="24"/>
    </w:rPr>
  </w:style>
  <w:style w:type="character" w:styleId="1108">
    <w:name w:val="正文文本 Char"/>
    <w:basedOn w:val="1085"/>
    <w:next w:val="1108"/>
    <w:link w:val="1107"/>
    <w:qFormat/>
    <w:rPr>
      <w:rFonts w:ascii="宋体" w:hAnsi="宋体"/>
      <w:sz w:val="24"/>
      <w:szCs w:val="24"/>
    </w:rPr>
  </w:style>
  <w:style w:type="paragraph" w:styleId="1109">
    <w:name w:val="正文文本缩进"/>
    <w:basedOn w:val="1075"/>
    <w:next w:val="1075"/>
    <w:link w:val="1110"/>
    <w:qFormat/>
    <w:pPr>
      <w:ind w:firstLine="570"/>
      <w:spacing w:line="360" w:lineRule="auto"/>
    </w:pPr>
    <w:rPr>
      <w:sz w:val="24"/>
    </w:rPr>
  </w:style>
  <w:style w:type="character" w:styleId="1110">
    <w:name w:val="正文文本缩进 Char2"/>
    <w:next w:val="1110"/>
    <w:link w:val="1109"/>
    <w:qFormat/>
    <w:rPr>
      <w:rFonts w:eastAsia="宋体"/>
      <w:sz w:val="24"/>
      <w:szCs w:val="24"/>
      <w:lang w:val="en-US" w:eastAsia="zh-CN" w:bidi="ar-SA"/>
    </w:rPr>
  </w:style>
  <w:style w:type="paragraph" w:styleId="1111">
    <w:name w:val="列表 2"/>
    <w:basedOn w:val="1075"/>
    <w:next w:val="1111"/>
    <w:link w:val="1075"/>
    <w:qFormat/>
    <w:pPr>
      <w:ind w:left="100" w:hanging="200"/>
    </w:pPr>
  </w:style>
  <w:style w:type="paragraph" w:styleId="1112">
    <w:name w:val="文本块"/>
    <w:basedOn w:val="1075"/>
    <w:next w:val="1112"/>
    <w:link w:val="1075"/>
    <w:qFormat/>
    <w:pPr>
      <w:ind w:left="480" w:right="-341" w:firstLine="513"/>
      <w:widowControl/>
    </w:pPr>
    <w:rPr>
      <w:sz w:val="24"/>
      <w:szCs w:val="20"/>
    </w:rPr>
  </w:style>
  <w:style w:type="paragraph" w:styleId="1113">
    <w:name w:val="目录 5"/>
    <w:basedOn w:val="1075"/>
    <w:next w:val="1075"/>
    <w:link w:val="1075"/>
    <w:qFormat/>
    <w:pPr>
      <w:ind w:left="1680"/>
    </w:pPr>
  </w:style>
  <w:style w:type="paragraph" w:styleId="1114">
    <w:name w:val="目录 3"/>
    <w:basedOn w:val="1075"/>
    <w:next w:val="1075"/>
    <w:link w:val="1075"/>
    <w:uiPriority w:val="39"/>
    <w:qFormat/>
    <w:pPr>
      <w:ind w:left="840"/>
    </w:pPr>
  </w:style>
  <w:style w:type="paragraph" w:styleId="1115">
    <w:name w:val="纯文本"/>
    <w:basedOn w:val="1075"/>
    <w:next w:val="1098"/>
    <w:link w:val="1116"/>
    <w:qFormat/>
    <w:rPr>
      <w:rFonts w:hint="eastAsia" w:ascii="宋体" w:hAnsi="Courier New"/>
      <w:szCs w:val="20"/>
    </w:rPr>
  </w:style>
  <w:style w:type="character" w:styleId="1116">
    <w:name w:val="纯文本 Char"/>
    <w:basedOn w:val="1085"/>
    <w:next w:val="1116"/>
    <w:link w:val="1115"/>
    <w:qFormat/>
    <w:rPr>
      <w:rFonts w:hint="eastAsia" w:ascii="宋体" w:hAnsi="Courier New" w:eastAsia="宋体" w:cs="宋体"/>
      <w:sz w:val="21"/>
    </w:rPr>
  </w:style>
  <w:style w:type="paragraph" w:styleId="1117">
    <w:name w:val="目录 8"/>
    <w:basedOn w:val="1075"/>
    <w:next w:val="1075"/>
    <w:link w:val="1075"/>
    <w:qFormat/>
    <w:pPr>
      <w:ind w:left="2940"/>
    </w:pPr>
  </w:style>
  <w:style w:type="paragraph" w:styleId="1118">
    <w:name w:val="日期"/>
    <w:basedOn w:val="1075"/>
    <w:next w:val="1075"/>
    <w:link w:val="1119"/>
    <w:qFormat/>
    <w:pPr>
      <w:ind w:left="100"/>
    </w:pPr>
    <w:rPr>
      <w:rFonts w:ascii="仿宋_GB2312" w:hAnsi="宋体" w:eastAsia="仿宋_GB2312"/>
      <w:color w:val="000000"/>
      <w:sz w:val="24"/>
    </w:rPr>
  </w:style>
  <w:style w:type="character" w:styleId="1119">
    <w:name w:val="日期 Char"/>
    <w:basedOn w:val="1085"/>
    <w:next w:val="1119"/>
    <w:link w:val="1118"/>
    <w:qFormat/>
    <w:rPr>
      <w:rFonts w:ascii="仿宋_GB2312" w:hAnsi="宋体" w:eastAsia="仿宋_GB2312"/>
      <w:color w:val="000000"/>
      <w:sz w:val="24"/>
      <w:szCs w:val="24"/>
    </w:rPr>
  </w:style>
  <w:style w:type="paragraph" w:styleId="1120">
    <w:name w:val="正文文本缩进 2"/>
    <w:basedOn w:val="1075"/>
    <w:next w:val="1120"/>
    <w:link w:val="1121"/>
    <w:qFormat/>
    <w:pPr>
      <w:ind w:firstLine="480"/>
    </w:pPr>
    <w:rPr>
      <w:rFonts w:ascii="仿宋_GB2312" w:eastAsia="仿宋_GB2312"/>
      <w:sz w:val="24"/>
    </w:rPr>
  </w:style>
  <w:style w:type="character" w:styleId="1121">
    <w:name w:val="正文文本缩进 2 Char"/>
    <w:basedOn w:val="1085"/>
    <w:next w:val="1121"/>
    <w:link w:val="1120"/>
    <w:qFormat/>
    <w:rPr>
      <w:rFonts w:ascii="仿宋_GB2312" w:eastAsia="仿宋_GB2312"/>
      <w:sz w:val="24"/>
      <w:szCs w:val="24"/>
    </w:rPr>
  </w:style>
  <w:style w:type="paragraph" w:styleId="1122">
    <w:name w:val="批注框文本"/>
    <w:basedOn w:val="1075"/>
    <w:next w:val="1122"/>
    <w:link w:val="1123"/>
    <w:qFormat/>
    <w:rPr>
      <w:sz w:val="18"/>
      <w:szCs w:val="18"/>
    </w:rPr>
  </w:style>
  <w:style w:type="character" w:styleId="1123">
    <w:name w:val="批注框文本 Char"/>
    <w:basedOn w:val="1085"/>
    <w:next w:val="1123"/>
    <w:link w:val="1122"/>
    <w:qFormat/>
    <w:rPr>
      <w:sz w:val="18"/>
      <w:szCs w:val="18"/>
    </w:rPr>
  </w:style>
  <w:style w:type="paragraph" w:styleId="1124">
    <w:name w:val="页脚"/>
    <w:basedOn w:val="1075"/>
    <w:next w:val="1124"/>
    <w:link w:val="1125"/>
    <w:uiPriority w:val="99"/>
    <w:qFormat/>
    <w:pPr>
      <w:jc w:val="left"/>
      <w:tabs>
        <w:tab w:val="center" w:pos="4153" w:leader="none"/>
        <w:tab w:val="right" w:pos="8306" w:leader="none"/>
      </w:tabs>
    </w:pPr>
    <w:rPr>
      <w:rFonts w:ascii="宋体"/>
      <w:sz w:val="18"/>
      <w:szCs w:val="20"/>
    </w:rPr>
  </w:style>
  <w:style w:type="character" w:styleId="1125">
    <w:name w:val="页脚 Char1"/>
    <w:next w:val="1125"/>
    <w:link w:val="1124"/>
    <w:uiPriority w:val="99"/>
    <w:qFormat/>
    <w:rPr>
      <w:rFonts w:ascii="宋体" w:eastAsia="宋体"/>
      <w:sz w:val="18"/>
      <w:lang w:val="en-US" w:eastAsia="zh-CN" w:bidi="ar-SA"/>
    </w:rPr>
  </w:style>
  <w:style w:type="paragraph" w:styleId="1126">
    <w:name w:val="页眉"/>
    <w:basedOn w:val="1075"/>
    <w:next w:val="1126"/>
    <w:link w:val="1127"/>
    <w:qFormat/>
    <w:pPr>
      <w:jc w:val="center"/>
      <w:tabs>
        <w:tab w:val="center" w:pos="4153" w:leader="none"/>
        <w:tab w:val="right" w:pos="8306" w:leader="none"/>
      </w:tabs>
      <w:pBdr>
        <w:bottom w:val="single" w:color="000000" w:sz="6" w:space="1"/>
      </w:pBdr>
    </w:pPr>
    <w:rPr>
      <w:sz w:val="18"/>
      <w:szCs w:val="18"/>
    </w:rPr>
  </w:style>
  <w:style w:type="character" w:styleId="1127">
    <w:name w:val="页眉 Char1"/>
    <w:next w:val="1127"/>
    <w:link w:val="1126"/>
    <w:qFormat/>
    <w:rPr>
      <w:rFonts w:eastAsia="宋体"/>
      <w:sz w:val="18"/>
      <w:szCs w:val="18"/>
      <w:lang w:val="en-US" w:eastAsia="zh-CN" w:bidi="ar-SA"/>
    </w:rPr>
  </w:style>
  <w:style w:type="paragraph" w:styleId="1128">
    <w:name w:val="目录 1"/>
    <w:basedOn w:val="1075"/>
    <w:next w:val="1075"/>
    <w:link w:val="1075"/>
    <w:uiPriority w:val="39"/>
    <w:qFormat/>
    <w:pPr>
      <w:spacing w:line="300" w:lineRule="auto"/>
      <w:tabs>
        <w:tab w:val="left" w:pos="1050" w:leader="none"/>
        <w:tab w:val="right" w:pos="8937" w:leader="dot"/>
      </w:tabs>
    </w:pPr>
    <w:rPr>
      <w:rFonts w:ascii="宋体" w:hAnsi="宋体"/>
      <w:b/>
      <w:sz w:val="24"/>
    </w:rPr>
  </w:style>
  <w:style w:type="paragraph" w:styleId="1129">
    <w:name w:val="目录 4"/>
    <w:basedOn w:val="1075"/>
    <w:next w:val="1075"/>
    <w:link w:val="1075"/>
    <w:qFormat/>
    <w:pPr>
      <w:ind w:left="1260"/>
    </w:pPr>
  </w:style>
  <w:style w:type="paragraph" w:styleId="1130">
    <w:name w:val="目录 6"/>
    <w:basedOn w:val="1075"/>
    <w:next w:val="1075"/>
    <w:link w:val="1075"/>
    <w:qFormat/>
    <w:pPr>
      <w:ind w:left="2100"/>
    </w:pPr>
  </w:style>
  <w:style w:type="paragraph" w:styleId="1131">
    <w:name w:val="正文文本缩进 3"/>
    <w:basedOn w:val="1075"/>
    <w:next w:val="1131"/>
    <w:link w:val="1132"/>
    <w:qFormat/>
    <w:pPr>
      <w:ind w:left="720" w:firstLine="480"/>
      <w:jc w:val="left"/>
      <w:spacing w:before="120" w:line="22" w:lineRule="atLeast"/>
    </w:pPr>
    <w:rPr>
      <w:rFonts w:ascii="宋体"/>
      <w:sz w:val="24"/>
      <w:szCs w:val="20"/>
    </w:rPr>
  </w:style>
  <w:style w:type="character" w:styleId="1132">
    <w:name w:val="正文文本缩进 3 Char"/>
    <w:basedOn w:val="1085"/>
    <w:next w:val="1132"/>
    <w:link w:val="1131"/>
    <w:qFormat/>
    <w:rPr>
      <w:rFonts w:ascii="宋体"/>
      <w:sz w:val="24"/>
    </w:rPr>
  </w:style>
  <w:style w:type="paragraph" w:styleId="1133">
    <w:name w:val="目录 2"/>
    <w:basedOn w:val="1075"/>
    <w:next w:val="1075"/>
    <w:link w:val="1075"/>
    <w:uiPriority w:val="39"/>
    <w:qFormat/>
    <w:pPr>
      <w:ind w:left="420"/>
      <w:spacing w:line="312" w:lineRule="auto"/>
      <w:tabs>
        <w:tab w:val="right" w:pos="8937" w:leader="dot"/>
      </w:tabs>
    </w:pPr>
  </w:style>
  <w:style w:type="paragraph" w:styleId="1134">
    <w:name w:val="目录 9"/>
    <w:basedOn w:val="1075"/>
    <w:next w:val="1075"/>
    <w:link w:val="1075"/>
    <w:qFormat/>
    <w:pPr>
      <w:ind w:left="3360"/>
    </w:pPr>
  </w:style>
  <w:style w:type="paragraph" w:styleId="1135">
    <w:name w:val="HTML 预设格式"/>
    <w:basedOn w:val="1075"/>
    <w:next w:val="1135"/>
    <w:link w:val="113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6">
    <w:name w:val="HTML 预设格式 Char"/>
    <w:basedOn w:val="1085"/>
    <w:next w:val="1136"/>
    <w:link w:val="1135"/>
    <w:qFormat/>
    <w:rPr>
      <w:rFonts w:ascii="宋体" w:hAnsi="宋体" w:cs="宋体"/>
      <w:sz w:val="24"/>
      <w:szCs w:val="24"/>
    </w:rPr>
  </w:style>
  <w:style w:type="paragraph" w:styleId="1137">
    <w:name w:val="普通(网站)"/>
    <w:basedOn w:val="1075"/>
    <w:next w:val="1137"/>
    <w:link w:val="1075"/>
    <w:uiPriority w:val="99"/>
    <w:unhideWhenUsed/>
    <w:qFormat/>
    <w:pPr>
      <w:jc w:val="left"/>
      <w:spacing w:before="100" w:beforeAutospacing="1" w:after="100" w:afterAutospacing="1"/>
      <w:widowControl/>
    </w:pPr>
    <w:rPr>
      <w:rFonts w:ascii="宋体" w:hAnsi="宋体" w:cs="宋体"/>
      <w:sz w:val="24"/>
    </w:rPr>
  </w:style>
  <w:style w:type="paragraph" w:styleId="1138">
    <w:name w:val="索引 1"/>
    <w:basedOn w:val="1075"/>
    <w:next w:val="1075"/>
    <w:link w:val="1075"/>
    <w:qFormat/>
    <w:rPr>
      <w:szCs w:val="20"/>
    </w:rPr>
  </w:style>
  <w:style w:type="paragraph" w:styleId="1139">
    <w:name w:val="标题"/>
    <w:basedOn w:val="1075"/>
    <w:next w:val="1075"/>
    <w:link w:val="1140"/>
    <w:qFormat/>
    <w:pPr>
      <w:jc w:val="center"/>
      <w:outlineLvl w:val="0"/>
    </w:pPr>
    <w:rPr>
      <w:b/>
      <w:sz w:val="32"/>
      <w:szCs w:val="20"/>
    </w:rPr>
  </w:style>
  <w:style w:type="character" w:styleId="1140">
    <w:name w:val="标题 Char1"/>
    <w:next w:val="1140"/>
    <w:link w:val="1139"/>
    <w:qFormat/>
    <w:rPr>
      <w:b/>
      <w:sz w:val="32"/>
    </w:rPr>
  </w:style>
  <w:style w:type="paragraph" w:styleId="1141">
    <w:name w:val="批注主题"/>
    <w:basedOn w:val="1103"/>
    <w:next w:val="1103"/>
    <w:link w:val="1142"/>
    <w:qFormat/>
    <w:rPr>
      <w:b/>
      <w:bCs/>
    </w:rPr>
  </w:style>
  <w:style w:type="character" w:styleId="1142">
    <w:name w:val="批注主题 Char"/>
    <w:basedOn w:val="1143"/>
    <w:next w:val="1142"/>
    <w:link w:val="1141"/>
    <w:qFormat/>
    <w:rPr>
      <w:rFonts w:ascii="Times New Roman" w:hAnsi="Times New Roman" w:eastAsia="宋体" w:cs="Times New Roman"/>
      <w:b/>
      <w:bCs/>
      <w:sz w:val="21"/>
      <w:szCs w:val="24"/>
      <w:lang w:val="en-US" w:eastAsia="zh-CN" w:bidi="ar-SA"/>
    </w:rPr>
  </w:style>
  <w:style w:type="character" w:styleId="1143">
    <w:name w:val="批注文字 字符"/>
    <w:next w:val="1143"/>
    <w:link w:val="1075"/>
    <w:uiPriority w:val="99"/>
    <w:qFormat/>
    <w:rPr>
      <w:rFonts w:ascii="Times New Roman" w:hAnsi="Times New Roman" w:eastAsia="宋体" w:cs="Times New Roman"/>
      <w:sz w:val="24"/>
      <w:lang w:val="en-US" w:eastAsia="zh-CN" w:bidi="ar-SA"/>
    </w:rPr>
  </w:style>
  <w:style w:type="paragraph" w:styleId="1144">
    <w:name w:val="正文首行缩进"/>
    <w:basedOn w:val="1107"/>
    <w:next w:val="1144"/>
    <w:link w:val="1075"/>
    <w:qFormat/>
    <w:pPr>
      <w:ind w:firstLine="420"/>
      <w:tabs>
        <w:tab w:val="left" w:pos="567" w:leader="none"/>
      </w:tabs>
    </w:pPr>
    <w:rPr>
      <w:szCs w:val="20"/>
    </w:rPr>
  </w:style>
  <w:style w:type="paragraph" w:styleId="1145">
    <w:name w:val="正文首行缩进 2"/>
    <w:basedOn w:val="1109"/>
    <w:next w:val="1075"/>
    <w:link w:val="1146"/>
    <w:qFormat/>
    <w:pPr>
      <w:ind w:left="420" w:firstLine="420"/>
      <w:spacing w:after="120" w:line="480" w:lineRule="exact"/>
    </w:pPr>
    <w:rPr>
      <w:szCs w:val="20"/>
    </w:rPr>
  </w:style>
  <w:style w:type="character" w:styleId="1146">
    <w:name w:val="正文首行缩进 2 Char"/>
    <w:basedOn w:val="1110"/>
    <w:next w:val="1146"/>
    <w:link w:val="1145"/>
    <w:qFormat/>
    <w:rPr>
      <w:rFonts w:eastAsia="宋体"/>
      <w:sz w:val="24"/>
      <w:szCs w:val="24"/>
      <w:lang w:val="en-US" w:eastAsia="zh-CN" w:bidi="ar-SA"/>
    </w:rPr>
  </w:style>
  <w:style w:type="table" w:styleId="1147">
    <w:name w:val="网格型"/>
    <w:basedOn w:val="1086"/>
    <w:next w:val="1147"/>
    <w:link w:val="1075"/>
    <w:uiPriority w:val="39"/>
    <w:qFormat/>
    <w:tblPr/>
  </w:style>
  <w:style w:type="table" w:styleId="1148">
    <w:name w:val="中等深浅网格 1 - 强调文字颜色 2"/>
    <w:basedOn w:val="1086"/>
    <w:next w:val="1148"/>
    <w:link w:val="1075"/>
    <w:qFormat/>
    <w:rPr>
      <w:sz w:val="21"/>
      <w:szCs w:val="24"/>
    </w:rPr>
    <w:tblPr/>
  </w:style>
  <w:style w:type="character" w:styleId="1149">
    <w:name w:val="要点"/>
    <w:basedOn w:val="1085"/>
    <w:next w:val="1149"/>
    <w:link w:val="1075"/>
    <w:qFormat/>
    <w:rPr>
      <w:b/>
      <w:bCs/>
    </w:rPr>
  </w:style>
  <w:style w:type="character" w:styleId="1150">
    <w:name w:val="页码"/>
    <w:basedOn w:val="1085"/>
    <w:next w:val="1150"/>
    <w:link w:val="1075"/>
    <w:qFormat/>
  </w:style>
  <w:style w:type="character" w:styleId="1151">
    <w:name w:val="已访问的超链接"/>
    <w:basedOn w:val="1085"/>
    <w:next w:val="1151"/>
    <w:link w:val="1075"/>
    <w:qFormat/>
    <w:rPr>
      <w:color w:val="333333"/>
      <w:u w:val="none"/>
    </w:rPr>
  </w:style>
  <w:style w:type="character" w:styleId="1152">
    <w:name w:val="强调"/>
    <w:next w:val="1152"/>
    <w:link w:val="1075"/>
    <w:qFormat/>
    <w:rPr>
      <w:color w:val="cc0033"/>
    </w:rPr>
  </w:style>
  <w:style w:type="character" w:styleId="1153">
    <w:name w:val="超链接"/>
    <w:basedOn w:val="1085"/>
    <w:next w:val="1153"/>
    <w:link w:val="1075"/>
    <w:uiPriority w:val="99"/>
    <w:qFormat/>
    <w:rPr>
      <w:color w:val="333333"/>
      <w:u w:val="none"/>
    </w:rPr>
  </w:style>
  <w:style w:type="character" w:styleId="1154">
    <w:name w:val="批注引用"/>
    <w:next w:val="1154"/>
    <w:link w:val="1075"/>
    <w:uiPriority w:val="99"/>
    <w:qFormat/>
    <w:rPr>
      <w:sz w:val="21"/>
      <w:szCs w:val="21"/>
    </w:rPr>
  </w:style>
  <w:style w:type="character" w:styleId="1155">
    <w:name w:val="HTML 引文"/>
    <w:next w:val="1155"/>
    <w:link w:val="1075"/>
    <w:qFormat/>
    <w:rPr>
      <w:i/>
      <w:iCs/>
    </w:rPr>
  </w:style>
  <w:style w:type="paragraph" w:styleId="1156">
    <w:name w:val="首行缩进"/>
    <w:basedOn w:val="1075"/>
    <w:next w:val="1156"/>
    <w:link w:val="1075"/>
    <w:qFormat/>
    <w:pPr>
      <w:ind w:firstLine="480"/>
    </w:pPr>
    <w:rPr>
      <w:lang w:val="zh-CN"/>
    </w:rPr>
  </w:style>
  <w:style w:type="paragraph" w:styleId="1157">
    <w:name w:val="样式 标题 1 + 宋体 居中 段前: 17 磅 段后: 16.5 磅"/>
    <w:basedOn w:val="1158"/>
    <w:next w:val="1157"/>
    <w:link w:val="1075"/>
    <w:qFormat/>
    <w:pPr>
      <w:ind w:left="840" w:hanging="420"/>
      <w:pageBreakBefore/>
      <w:widowControl/>
      <w:tabs>
        <w:tab w:val="left" w:pos="840" w:leader="none"/>
      </w:tabs>
    </w:pPr>
    <w:rPr>
      <w:rFonts w:ascii="华文中宋" w:hAnsi="华文中宋" w:eastAsia="华文中宋" w:cs="宋体"/>
      <w:sz w:val="28"/>
      <w:szCs w:val="20"/>
    </w:rPr>
  </w:style>
  <w:style w:type="paragraph" w:styleId="1158">
    <w:name w:val="标题 11"/>
    <w:basedOn w:val="1075"/>
    <w:next w:val="1075"/>
    <w:link w:val="1075"/>
    <w:qFormat/>
    <w:pPr>
      <w:jc w:val="center"/>
      <w:keepLines/>
      <w:keepNext/>
      <w:spacing w:before="240" w:after="120" w:line="300" w:lineRule="auto"/>
      <w:outlineLvl w:val="0"/>
    </w:pPr>
    <w:rPr>
      <w:rFonts w:ascii="宋体"/>
      <w:b/>
      <w:sz w:val="32"/>
      <w:szCs w:val="20"/>
    </w:rPr>
  </w:style>
  <w:style w:type="paragraph" w:styleId="1159">
    <w:name w:val="Default"/>
    <w:next w:val="1159"/>
    <w:link w:val="1075"/>
    <w:qFormat/>
    <w:pPr>
      <w:widowControl w:val="off"/>
    </w:pPr>
    <w:rPr>
      <w:rFonts w:ascii="Symbol" w:hAnsi="Symbol" w:cs="Symbol"/>
      <w:color w:val="000000"/>
      <w:sz w:val="24"/>
      <w:szCs w:val="24"/>
      <w:lang w:val="en-US" w:eastAsia="zh-CN" w:bidi="ar-SA"/>
    </w:rPr>
  </w:style>
  <w:style w:type="paragraph" w:styleId="1160">
    <w:name w:val="段"/>
    <w:next w:val="1160"/>
    <w:link w:val="1075"/>
    <w:qFormat/>
    <w:pPr>
      <w:ind w:firstLine="200"/>
      <w:jc w:val="both"/>
    </w:pPr>
    <w:rPr>
      <w:rFonts w:ascii="宋体" w:hAnsi="Calibri" w:eastAsia="宋体" w:cs="Times New Roman"/>
      <w:sz w:val="21"/>
      <w:lang w:val="en-US" w:eastAsia="zh-CN" w:bidi="ar-SA"/>
    </w:rPr>
  </w:style>
  <w:style w:type="character" w:styleId="1161">
    <w:name w:val="c21"/>
    <w:next w:val="1161"/>
    <w:link w:val="1075"/>
    <w:qFormat/>
    <w:rPr>
      <w:rFonts w:ascii="ˎ̥" w:hAnsi="ˎ̥"/>
      <w:color w:val="000000"/>
      <w:sz w:val="20"/>
      <w:szCs w:val="20"/>
      <w:u w:val="none"/>
    </w:rPr>
  </w:style>
  <w:style w:type="character" w:styleId="1162">
    <w:name w:val="title4"/>
    <w:next w:val="1162"/>
    <w:link w:val="1075"/>
    <w:qFormat/>
    <w:rPr>
      <w:b/>
      <w:bCs/>
      <w:color w:val="1d87b3"/>
      <w:sz w:val="15"/>
      <w:szCs w:val="15"/>
    </w:rPr>
  </w:style>
  <w:style w:type="character" w:styleId="1163">
    <w:name w:val="标题 2 Char Char"/>
    <w:next w:val="1163"/>
    <w:link w:val="1075"/>
    <w:qFormat/>
    <w:rPr>
      <w:rFonts w:ascii="Arial" w:hAnsi="Arial" w:eastAsia="黑体"/>
      <w:b/>
      <w:bCs/>
      <w:sz w:val="32"/>
      <w:szCs w:val="32"/>
      <w:lang w:val="en-US" w:eastAsia="zh-CN" w:bidi="ar-SA"/>
    </w:rPr>
  </w:style>
  <w:style w:type="character" w:styleId="1164">
    <w:name w:val="black1"/>
    <w:next w:val="1164"/>
    <w:link w:val="1075"/>
    <w:qFormat/>
    <w:rPr>
      <w:color w:val="000000"/>
    </w:rPr>
  </w:style>
  <w:style w:type="character" w:styleId="1165">
    <w:name w:val="street-address"/>
    <w:basedOn w:val="1085"/>
    <w:next w:val="1165"/>
    <w:link w:val="1075"/>
    <w:qFormat/>
  </w:style>
  <w:style w:type="character" w:styleId="1166">
    <w:name w:val="locality"/>
    <w:basedOn w:val="1085"/>
    <w:next w:val="1166"/>
    <w:link w:val="1075"/>
    <w:qFormat/>
  </w:style>
  <w:style w:type="character" w:styleId="1167">
    <w:name w:val="正文文本缩进 Char1"/>
    <w:next w:val="1167"/>
    <w:link w:val="1168"/>
    <w:qFormat/>
    <w:rPr>
      <w:rFonts w:ascii="宋体" w:hAnsi="宋体" w:eastAsia="宋体"/>
      <w:sz w:val="24"/>
      <w:szCs w:val="24"/>
      <w:lang w:bidi="ar-SA"/>
    </w:rPr>
  </w:style>
  <w:style w:type="paragraph" w:styleId="1168">
    <w:name w:val="正文文本缩进1"/>
    <w:basedOn w:val="1075"/>
    <w:next w:val="1168"/>
    <w:link w:val="1167"/>
    <w:qFormat/>
    <w:pPr>
      <w:ind w:firstLine="480"/>
      <w:spacing w:line="480" w:lineRule="exact"/>
    </w:pPr>
    <w:rPr>
      <w:rFonts w:ascii="宋体" w:hAnsi="宋体"/>
      <w:sz w:val="24"/>
    </w:rPr>
  </w:style>
  <w:style w:type="character" w:styleId="1169">
    <w:name w:val="Char Char11"/>
    <w:next w:val="1169"/>
    <w:link w:val="1075"/>
    <w:qFormat/>
    <w:rPr>
      <w:rFonts w:ascii="宋体" w:eastAsia="宋体"/>
      <w:b/>
      <w:sz w:val="24"/>
      <w:u w:val="single"/>
      <w:lang w:val="en-US" w:eastAsia="zh-CN" w:bidi="ar-SA"/>
    </w:rPr>
  </w:style>
  <w:style w:type="character" w:styleId="1170">
    <w:name w:val="txt"/>
    <w:basedOn w:val="1085"/>
    <w:next w:val="1170"/>
    <w:link w:val="1075"/>
    <w:qFormat/>
  </w:style>
  <w:style w:type="character" w:styleId="1171">
    <w:name w:val="正文缩进 Char Char"/>
    <w:next w:val="1171"/>
    <w:link w:val="1172"/>
    <w:qFormat/>
    <w:rPr>
      <w:rFonts w:ascii="宋体" w:eastAsia="宋体"/>
      <w:color w:val="000000"/>
      <w:sz w:val="28"/>
      <w:lang w:bidi="ar-SA"/>
    </w:rPr>
  </w:style>
  <w:style w:type="paragraph" w:styleId="1172">
    <w:name w:val="正文缩进1"/>
    <w:basedOn w:val="1075"/>
    <w:next w:val="1172"/>
    <w:link w:val="1171"/>
    <w:qFormat/>
    <w:pPr>
      <w:ind w:firstLine="567"/>
      <w:spacing w:line="480" w:lineRule="exact"/>
      <w:widowControl/>
    </w:pPr>
    <w:rPr>
      <w:rFonts w:ascii="宋体"/>
      <w:color w:val="000000"/>
      <w:sz w:val="28"/>
      <w:szCs w:val="20"/>
    </w:rPr>
  </w:style>
  <w:style w:type="character" w:styleId="1173">
    <w:name w:val="普通文字1 Char1"/>
    <w:next w:val="1173"/>
    <w:link w:val="1075"/>
    <w:qFormat/>
    <w:rPr>
      <w:rFonts w:ascii="宋体" w:hAnsi="Courier New" w:eastAsia="宋体"/>
      <w:sz w:val="21"/>
      <w:lang w:val="en-US" w:eastAsia="zh-CN" w:bidi="ar-SA"/>
    </w:rPr>
  </w:style>
  <w:style w:type="character" w:styleId="1174">
    <w:name w:val="chanpin1"/>
    <w:next w:val="1174"/>
    <w:link w:val="1075"/>
    <w:qFormat/>
    <w:rPr>
      <w:rFonts w:ascii="ˎ̥" w:hAnsi="ˎ̥"/>
      <w:color w:val="000000"/>
      <w:sz w:val="20"/>
      <w:szCs w:val="20"/>
      <w:u w:val="none"/>
    </w:rPr>
  </w:style>
  <w:style w:type="character" w:styleId="1175">
    <w:name w:val="列出段落 Char1"/>
    <w:next w:val="1175"/>
    <w:link w:val="1176"/>
    <w:uiPriority w:val="34"/>
    <w:qFormat/>
    <w:rPr>
      <w:rFonts w:ascii="Calibri" w:hAnsi="Calibri" w:eastAsia="宋体"/>
      <w:sz w:val="21"/>
      <w:szCs w:val="22"/>
      <w:lang w:val="en-US" w:eastAsia="zh-CN" w:bidi="ar-SA"/>
    </w:rPr>
  </w:style>
  <w:style w:type="paragraph" w:styleId="1176">
    <w:name w:val="列出段落"/>
    <w:basedOn w:val="1075"/>
    <w:next w:val="1176"/>
    <w:link w:val="1175"/>
    <w:uiPriority w:val="34"/>
    <w:qFormat/>
    <w:pPr>
      <w:ind w:firstLine="420"/>
    </w:pPr>
    <w:rPr>
      <w:rFonts w:ascii="Calibri" w:hAnsi="Calibri"/>
      <w:szCs w:val="22"/>
    </w:rPr>
  </w:style>
  <w:style w:type="character" w:styleId="1177">
    <w:name w:val="标题 3 Char Char"/>
    <w:next w:val="1177"/>
    <w:link w:val="1075"/>
    <w:qFormat/>
    <w:rPr>
      <w:rFonts w:eastAsia="宋体"/>
      <w:b/>
      <w:bCs/>
      <w:sz w:val="32"/>
      <w:szCs w:val="32"/>
      <w:lang w:val="en-US" w:eastAsia="zh-CN" w:bidi="ar-SA"/>
    </w:rPr>
  </w:style>
  <w:style w:type="character" w:styleId="1178">
    <w:name w:val="段1 Char"/>
    <w:next w:val="1178"/>
    <w:link w:val="1075"/>
    <w:qFormat/>
    <w:rPr>
      <w:rFonts w:ascii="宋体" w:eastAsia="宋体"/>
      <w:sz w:val="24"/>
      <w:lang w:val="en-US" w:eastAsia="zh-CN" w:bidi="ar-SA"/>
    </w:rPr>
  </w:style>
  <w:style w:type="character" w:styleId="1179">
    <w:name w:val="chanpin拷贝"/>
    <w:basedOn w:val="1085"/>
    <w:next w:val="1179"/>
    <w:link w:val="1075"/>
    <w:qFormat/>
  </w:style>
  <w:style w:type="character" w:styleId="1180">
    <w:name w:val="纯文本 Char1"/>
    <w:next w:val="1180"/>
    <w:link w:val="1075"/>
    <w:qFormat/>
    <w:rPr>
      <w:rFonts w:ascii="宋体" w:hAnsi="Courier New" w:eastAsia="宋体"/>
      <w:sz w:val="21"/>
      <w:lang w:val="en-US" w:eastAsia="zh-CN" w:bidi="ar-SA"/>
    </w:rPr>
  </w:style>
  <w:style w:type="character" w:styleId="1181">
    <w:name w:val="apple-style-span"/>
    <w:next w:val="1181"/>
    <w:link w:val="1075"/>
    <w:qFormat/>
    <w:rPr>
      <w:rFonts w:cs="Times New Roman"/>
    </w:rPr>
  </w:style>
  <w:style w:type="paragraph" w:styleId="1182">
    <w:name w:val="二级条标题"/>
    <w:basedOn w:val="1183"/>
    <w:next w:val="1075"/>
    <w:link w:val="1075"/>
    <w:qFormat/>
    <w:pPr>
      <w:numPr>
        <w:ilvl w:val="0"/>
        <w:numId w:val="0"/>
      </w:numPr>
      <w:ind w:hanging="840"/>
      <w:tabs>
        <w:tab w:val="left" w:pos="360" w:leader="none"/>
        <w:tab w:val="left" w:pos="840" w:leader="none"/>
      </w:tabs>
      <w:outlineLvl w:val="2"/>
    </w:pPr>
    <w:rPr>
      <w:rFonts w:ascii="宋体" w:eastAsia="宋体"/>
      <w:b w:val="0"/>
    </w:rPr>
  </w:style>
  <w:style w:type="paragraph" w:styleId="1183">
    <w:name w:val="一级条标题"/>
    <w:basedOn w:val="1184"/>
    <w:next w:val="1075"/>
    <w:link w:val="1075"/>
    <w:qFormat/>
    <w:pPr>
      <w:numPr>
        <w:ilvl w:val="1"/>
      </w:numPr>
      <w:ind w:left="0" w:hanging="840"/>
      <w:tabs>
        <w:tab w:val="left" w:pos="360" w:leader="none"/>
        <w:tab w:val="left" w:pos="840" w:leader="none"/>
      </w:tabs>
      <w:outlineLvl w:val="1"/>
    </w:pPr>
  </w:style>
  <w:style w:type="paragraph" w:styleId="1184">
    <w:name w:val="章标题"/>
    <w:next w:val="1075"/>
    <w:link w:val="107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85">
    <w:name w:val="font7"/>
    <w:basedOn w:val="1075"/>
    <w:next w:val="1185"/>
    <w:link w:val="1075"/>
    <w:qFormat/>
    <w:pPr>
      <w:jc w:val="left"/>
      <w:spacing w:before="100" w:beforeAutospacing="1" w:after="100" w:afterAutospacing="1"/>
      <w:widowControl/>
    </w:pPr>
    <w:rPr>
      <w:rFonts w:eastAsia="Arial Unicode MS"/>
      <w:b/>
      <w:bCs/>
      <w:color w:val="000000"/>
      <w:sz w:val="20"/>
      <w:szCs w:val="20"/>
    </w:rPr>
  </w:style>
  <w:style w:type="paragraph" w:styleId="1186">
    <w:name w:val="字元 字元"/>
    <w:basedOn w:val="1075"/>
    <w:next w:val="1186"/>
    <w:link w:val="1075"/>
    <w:qFormat/>
    <w:rPr>
      <w:rFonts w:ascii="Tahoma" w:hAnsi="Tahoma"/>
      <w:sz w:val="24"/>
      <w:szCs w:val="20"/>
    </w:rPr>
  </w:style>
  <w:style w:type="paragraph" w:styleId="1187">
    <w:name w:val="Char3 Char Char Char"/>
    <w:basedOn w:val="1075"/>
    <w:next w:val="1187"/>
    <w:link w:val="1075"/>
    <w:qFormat/>
    <w:rPr>
      <w:rFonts w:ascii="Tahoma" w:hAnsi="Tahoma"/>
      <w:sz w:val="24"/>
      <w:szCs w:val="20"/>
    </w:rPr>
  </w:style>
  <w:style w:type="paragraph" w:styleId="1188">
    <w:name w:val="font6"/>
    <w:basedOn w:val="1075"/>
    <w:next w:val="1188"/>
    <w:link w:val="1075"/>
    <w:qFormat/>
    <w:pPr>
      <w:jc w:val="left"/>
      <w:spacing w:before="100" w:beforeAutospacing="1" w:after="100" w:afterAutospacing="1"/>
      <w:widowControl/>
    </w:pPr>
    <w:rPr>
      <w:rFonts w:ascii="宋体" w:hAnsi="宋体" w:cs="宋体"/>
      <w:sz w:val="20"/>
      <w:szCs w:val="20"/>
    </w:rPr>
  </w:style>
  <w:style w:type="paragraph" w:styleId="1189">
    <w:name w:val="项目编号2"/>
    <w:basedOn w:val="1190"/>
    <w:next w:val="1189"/>
    <w:link w:val="1075"/>
    <w:qFormat/>
    <w:pPr>
      <w:numPr>
        <w:numId w:val="3"/>
      </w:numPr>
    </w:pPr>
  </w:style>
  <w:style w:type="paragraph" w:styleId="1190">
    <w:name w:val="项目编号1"/>
    <w:basedOn w:val="1075"/>
    <w:next w:val="1190"/>
    <w:link w:val="1075"/>
    <w:qFormat/>
    <w:pPr>
      <w:numPr>
        <w:ilvl w:val="0"/>
        <w:numId w:val="2"/>
      </w:numPr>
      <w:spacing w:before="100" w:beforeAutospacing="1" w:after="100" w:afterAutospacing="1" w:line="360" w:lineRule="auto"/>
    </w:pPr>
    <w:rPr>
      <w:sz w:val="24"/>
    </w:rPr>
  </w:style>
  <w:style w:type="paragraph" w:styleId="1191">
    <w:name w:val="图中文字"/>
    <w:basedOn w:val="1075"/>
    <w:next w:val="1191"/>
    <w:link w:val="1075"/>
    <w:qFormat/>
    <w:pPr>
      <w:jc w:val="center"/>
      <w:spacing w:line="0" w:lineRule="atLeast"/>
    </w:pPr>
    <w:rPr>
      <w:sz w:val="24"/>
      <w:szCs w:val="20"/>
    </w:rPr>
  </w:style>
  <w:style w:type="paragraph" w:styleId="1192">
    <w:name w:val="xl46"/>
    <w:basedOn w:val="1075"/>
    <w:next w:val="1192"/>
    <w:link w:val="107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3">
    <w:name w:val="xl25"/>
    <w:basedOn w:val="1075"/>
    <w:next w:val="1193"/>
    <w:link w:val="10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4">
    <w:name w:val="Char2"/>
    <w:basedOn w:val="1075"/>
    <w:next w:val="1194"/>
    <w:link w:val="1075"/>
    <w:qFormat/>
    <w:rPr>
      <w:rFonts w:ascii="Tahoma" w:hAnsi="Tahoma"/>
      <w:sz w:val="24"/>
      <w:szCs w:val="20"/>
    </w:rPr>
  </w:style>
  <w:style w:type="paragraph" w:styleId="1195">
    <w:name w:val="xl35"/>
    <w:basedOn w:val="1075"/>
    <w:next w:val="1195"/>
    <w:link w:val="107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name w:val="xl40"/>
    <w:basedOn w:val="1075"/>
    <w:next w:val="1196"/>
    <w:link w:val="10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xl52"/>
    <w:basedOn w:val="1075"/>
    <w:next w:val="1197"/>
    <w:link w:val="10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8">
    <w:name w:val="xl43"/>
    <w:basedOn w:val="1075"/>
    <w:next w:val="1198"/>
    <w:link w:val="107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9">
    <w:name w:val="background1"/>
    <w:basedOn w:val="1075"/>
    <w:next w:val="1199"/>
    <w:link w:val="1075"/>
    <w:qFormat/>
    <w:pPr>
      <w:jc w:val="left"/>
      <w:spacing w:before="100" w:beforeAutospacing="1" w:after="100" w:afterAutospacing="1"/>
      <w:widowControl/>
    </w:pPr>
    <w:rPr>
      <w:rFonts w:ascii="宋体" w:hAnsi="宋体" w:cs="宋体"/>
      <w:sz w:val="24"/>
    </w:rPr>
  </w:style>
  <w:style w:type="paragraph" w:styleId="1200">
    <w:name w:val="Char Char Char Char Char Char Char"/>
    <w:basedOn w:val="1075"/>
    <w:next w:val="1200"/>
    <w:link w:val="1075"/>
    <w:qFormat/>
    <w:pPr>
      <w:ind w:firstLine="200"/>
      <w:spacing w:line="360" w:lineRule="auto"/>
    </w:pPr>
    <w:rPr>
      <w:rFonts w:eastAsia="仿宋_GB2312"/>
      <w:sz w:val="24"/>
    </w:rPr>
  </w:style>
  <w:style w:type="paragraph" w:styleId="1201">
    <w:name w:val="xl38"/>
    <w:basedOn w:val="1075"/>
    <w:next w:val="1201"/>
    <w:link w:val="10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2">
    <w:name w:val="xl36"/>
    <w:basedOn w:val="1075"/>
    <w:next w:val="1202"/>
    <w:link w:val="107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3">
    <w:name w:val="正文 + 宋体"/>
    <w:basedOn w:val="1075"/>
    <w:next w:val="1203"/>
    <w:link w:val="1075"/>
    <w:qFormat/>
    <w:pPr>
      <w:ind w:left="360" w:hanging="360"/>
      <w:jc w:val="left"/>
      <w:widowControl/>
    </w:pPr>
    <w:rPr>
      <w:rFonts w:ascii="宋体" w:hAnsi="宋体" w:cs="宋体"/>
      <w:b/>
      <w:bCs/>
      <w:color w:val="000000"/>
      <w:sz w:val="18"/>
      <w:szCs w:val="18"/>
    </w:rPr>
  </w:style>
  <w:style w:type="paragraph" w:styleId="1204">
    <w:name w:val="正文列项_数字"/>
    <w:basedOn w:val="1075"/>
    <w:next w:val="1204"/>
    <w:link w:val="1075"/>
    <w:qFormat/>
    <w:pPr>
      <w:numPr>
        <w:ilvl w:val="7"/>
        <w:numId w:val="1"/>
      </w:numPr>
      <w:ind w:left="680" w:hanging="150"/>
      <w:spacing w:line="460" w:lineRule="exact"/>
      <w:tabs>
        <w:tab w:val="clear" w:pos="860" w:leader="none"/>
      </w:tabs>
      <w:outlineLvl w:val="7"/>
    </w:pPr>
    <w:rPr>
      <w:rFonts w:ascii="宋体"/>
      <w:sz w:val="28"/>
      <w:szCs w:val="20"/>
    </w:rPr>
  </w:style>
  <w:style w:type="paragraph" w:styleId="1205">
    <w:name w:val="xl39"/>
    <w:basedOn w:val="1075"/>
    <w:next w:val="1205"/>
    <w:link w:val="10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37"/>
    <w:basedOn w:val="1075"/>
    <w:next w:val="1206"/>
    <w:link w:val="107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7">
    <w:name w:val="xl32"/>
    <w:basedOn w:val="1075"/>
    <w:next w:val="1207"/>
    <w:link w:val="10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8">
    <w:name w:val="font8"/>
    <w:basedOn w:val="1075"/>
    <w:next w:val="1208"/>
    <w:link w:val="1075"/>
    <w:qFormat/>
    <w:pPr>
      <w:jc w:val="left"/>
      <w:spacing w:before="100" w:beforeAutospacing="1" w:after="100" w:afterAutospacing="1"/>
      <w:widowControl/>
    </w:pPr>
    <w:rPr>
      <w:sz w:val="36"/>
      <w:szCs w:val="36"/>
    </w:rPr>
  </w:style>
  <w:style w:type="paragraph" w:styleId="1209">
    <w:name w:val="Char"/>
    <w:basedOn w:val="1075"/>
    <w:next w:val="1209"/>
    <w:link w:val="1075"/>
    <w:qFormat/>
    <w:pPr>
      <w:tabs>
        <w:tab w:val="left" w:pos="360" w:leader="none"/>
      </w:tabs>
    </w:pPr>
    <w:rPr>
      <w:sz w:val="24"/>
    </w:rPr>
  </w:style>
  <w:style w:type="paragraph" w:styleId="1210">
    <w:name w:val="Char Char Char Char Char Char Char Char Char Char Char Char Char Char Char Char"/>
    <w:basedOn w:val="1075"/>
    <w:next w:val="1210"/>
    <w:link w:val="1075"/>
    <w:qFormat/>
    <w:pPr>
      <w:jc w:val="center"/>
      <w:spacing w:after="160" w:line="240" w:lineRule="exact"/>
      <w:widowControl/>
    </w:pPr>
    <w:rPr>
      <w:rFonts w:ascii="宋体" w:hAnsi="宋体"/>
      <w:b/>
      <w:sz w:val="30"/>
      <w:szCs w:val="30"/>
      <w:lang w:eastAsia="en-US"/>
    </w:rPr>
  </w:style>
  <w:style w:type="paragraph" w:styleId="1211">
    <w:name w:val="xl45"/>
    <w:basedOn w:val="1075"/>
    <w:next w:val="1211"/>
    <w:link w:val="107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2">
    <w:name w:val="Char Char1 Char Char Char Char Char Char"/>
    <w:basedOn w:val="1075"/>
    <w:next w:val="1212"/>
    <w:link w:val="1075"/>
    <w:qFormat/>
    <w:pPr>
      <w:jc w:val="left"/>
      <w:spacing w:after="160" w:line="240" w:lineRule="exact"/>
      <w:widowControl/>
    </w:pPr>
    <w:rPr>
      <w:rFonts w:ascii="Verdana" w:hAnsi="Verdana" w:eastAsia="仿宋_GB2312"/>
      <w:sz w:val="24"/>
      <w:szCs w:val="20"/>
      <w:lang w:eastAsia="en-US"/>
    </w:rPr>
  </w:style>
  <w:style w:type="paragraph" w:styleId="1213">
    <w:name w:val="Char Char1"/>
    <w:basedOn w:val="1101"/>
    <w:next w:val="1213"/>
    <w:link w:val="1075"/>
    <w:qFormat/>
    <w:rPr>
      <w:rFonts w:ascii="Tahoma" w:hAnsi="Tahoma"/>
      <w:sz w:val="24"/>
    </w:rPr>
  </w:style>
  <w:style w:type="paragraph" w:styleId="1214">
    <w:name w:val="xl26"/>
    <w:basedOn w:val="1075"/>
    <w:next w:val="1214"/>
    <w:link w:val="10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5">
    <w:name w:val="xl30"/>
    <w:basedOn w:val="1075"/>
    <w:next w:val="1215"/>
    <w:link w:val="10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6">
    <w:name w:val="xl41"/>
    <w:basedOn w:val="1075"/>
    <w:next w:val="1216"/>
    <w:link w:val="107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7">
    <w:name w:val="样式 宋体 五号 行距: 单倍行距"/>
    <w:basedOn w:val="1075"/>
    <w:next w:val="1217"/>
    <w:link w:val="1075"/>
    <w:qFormat/>
    <w:pPr>
      <w:jc w:val="left"/>
    </w:pPr>
    <w:rPr>
      <w:rFonts w:ascii="宋体" w:hAnsi="宋体"/>
      <w:szCs w:val="20"/>
    </w:rPr>
  </w:style>
  <w:style w:type="paragraph" w:styleId="1218">
    <w:name w:val="Char1 Char Char Char1"/>
    <w:basedOn w:val="1075"/>
    <w:next w:val="1218"/>
    <w:link w:val="1075"/>
    <w:qFormat/>
    <w:rPr>
      <w:rFonts w:ascii="Tahoma" w:hAnsi="Tahoma" w:cs="仿宋_GB2312"/>
      <w:sz w:val="24"/>
      <w:szCs w:val="28"/>
    </w:rPr>
  </w:style>
  <w:style w:type="paragraph" w:styleId="1219">
    <w:name w:val="四级条标题"/>
    <w:basedOn w:val="1220"/>
    <w:next w:val="1075"/>
    <w:link w:val="1075"/>
    <w:qFormat/>
    <w:pPr>
      <w:numPr>
        <w:ilvl w:val="4"/>
      </w:numPr>
      <w:ind w:left="0" w:hanging="840"/>
      <w:tabs>
        <w:tab w:val="left" w:pos="360" w:leader="none"/>
        <w:tab w:val="left" w:pos="840" w:leader="none"/>
      </w:tabs>
      <w:outlineLvl w:val="4"/>
    </w:pPr>
  </w:style>
  <w:style w:type="paragraph" w:styleId="1220">
    <w:name w:val="三级条标题"/>
    <w:basedOn w:val="1182"/>
    <w:next w:val="1075"/>
    <w:link w:val="1075"/>
    <w:qFormat/>
    <w:pPr>
      <w:numPr>
        <w:ilvl w:val="3"/>
        <w:numId w:val="1"/>
      </w:numPr>
      <w:ind w:left="0" w:hanging="840"/>
      <w:tabs>
        <w:tab w:val="left" w:pos="360" w:leader="none"/>
        <w:tab w:val="left" w:pos="840" w:leader="none"/>
      </w:tabs>
      <w:outlineLvl w:val="3"/>
    </w:pPr>
  </w:style>
  <w:style w:type="paragraph" w:styleId="1221">
    <w:name w:val="??"/>
    <w:next w:val="1221"/>
    <w:link w:val="1075"/>
    <w:qFormat/>
    <w:pPr>
      <w:jc w:val="both"/>
      <w:widowControl w:val="off"/>
    </w:pPr>
    <w:rPr>
      <w:sz w:val="21"/>
      <w:lang w:val="en-US" w:eastAsia="en-US" w:bidi="ar-SA"/>
    </w:rPr>
  </w:style>
  <w:style w:type="paragraph" w:styleId="1222">
    <w:name w:val="样式 标题 2 + 宋体 五号 行距: 单倍行距"/>
    <w:basedOn w:val="1077"/>
    <w:next w:val="1222"/>
    <w:link w:val="107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23">
    <w:name w:val="List Paragraph1"/>
    <w:basedOn w:val="1075"/>
    <w:next w:val="1223"/>
    <w:link w:val="1075"/>
    <w:qFormat/>
    <w:pPr>
      <w:ind w:firstLine="420"/>
    </w:pPr>
    <w:rPr>
      <w:rFonts w:ascii="Calibri" w:hAnsi="Calibri"/>
      <w:szCs w:val="22"/>
    </w:rPr>
  </w:style>
  <w:style w:type="paragraph" w:styleId="1224">
    <w:name w:val="项目符号1"/>
    <w:basedOn w:val="1225"/>
    <w:next w:val="1224"/>
    <w:link w:val="1075"/>
    <w:qFormat/>
    <w:pPr>
      <w:ind w:left="-25" w:firstLine="0"/>
    </w:pPr>
  </w:style>
  <w:style w:type="paragraph" w:styleId="1225">
    <w:name w:val="正文文本样式"/>
    <w:basedOn w:val="1075"/>
    <w:next w:val="1225"/>
    <w:link w:val="1075"/>
    <w:qFormat/>
    <w:pPr>
      <w:ind w:firstLine="482"/>
      <w:spacing w:line="360" w:lineRule="auto"/>
    </w:pPr>
    <w:rPr>
      <w:rFonts w:cs="宋体"/>
      <w:sz w:val="24"/>
      <w:szCs w:val="20"/>
    </w:rPr>
  </w:style>
  <w:style w:type="paragraph" w:styleId="1226">
    <w:name w:val="xl27"/>
    <w:basedOn w:val="1075"/>
    <w:next w:val="1226"/>
    <w:link w:val="10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7">
    <w:name w:val="font5"/>
    <w:basedOn w:val="1075"/>
    <w:next w:val="1227"/>
    <w:link w:val="1075"/>
    <w:qFormat/>
    <w:pPr>
      <w:jc w:val="left"/>
      <w:spacing w:before="100" w:beforeAutospacing="1" w:after="100" w:afterAutospacing="1"/>
      <w:widowControl/>
    </w:pPr>
    <w:rPr>
      <w:rFonts w:ascii="宋体" w:hAnsi="宋体" w:cs="宋体"/>
      <w:sz w:val="18"/>
      <w:szCs w:val="18"/>
    </w:rPr>
  </w:style>
  <w:style w:type="paragraph" w:styleId="1228">
    <w:name w:val="五级条标题"/>
    <w:basedOn w:val="1219"/>
    <w:next w:val="1075"/>
    <w:link w:val="1075"/>
    <w:qFormat/>
    <w:pPr>
      <w:numPr>
        <w:ilvl w:val="5"/>
      </w:numPr>
      <w:ind w:left="0" w:hanging="840"/>
      <w:tabs>
        <w:tab w:val="left" w:pos="360" w:leader="none"/>
        <w:tab w:val="left" w:pos="840" w:leader="none"/>
      </w:tabs>
      <w:outlineLvl w:val="5"/>
    </w:pPr>
  </w:style>
  <w:style w:type="paragraph" w:styleId="1229">
    <w:name w:val="xl49"/>
    <w:basedOn w:val="1075"/>
    <w:next w:val="1229"/>
    <w:link w:val="10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0">
    <w:name w:val="文档正文"/>
    <w:basedOn w:val="1075"/>
    <w:next w:val="1230"/>
    <w:link w:val="1075"/>
    <w:qFormat/>
    <w:pPr>
      <w:spacing w:before="120" w:after="120" w:line="180" w:lineRule="auto"/>
    </w:pPr>
    <w:rPr>
      <w:rFonts w:ascii="Arial" w:hAnsi="Arial"/>
      <w:szCs w:val="20"/>
    </w:rPr>
  </w:style>
  <w:style w:type="paragraph" w:styleId="1231">
    <w:name w:val="xl33"/>
    <w:basedOn w:val="1075"/>
    <w:next w:val="1231"/>
    <w:link w:val="10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2">
    <w:name w:val="xl42"/>
    <w:basedOn w:val="1075"/>
    <w:next w:val="1232"/>
    <w:link w:val="10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3">
    <w:name w:val="Char Char Char1 Char"/>
    <w:basedOn w:val="1075"/>
    <w:next w:val="1233"/>
    <w:link w:val="1075"/>
    <w:qFormat/>
    <w:rPr>
      <w:rFonts w:ascii="Tahoma" w:hAnsi="Tahoma"/>
      <w:sz w:val="24"/>
      <w:szCs w:val="20"/>
    </w:rPr>
  </w:style>
  <w:style w:type="paragraph" w:styleId="1234">
    <w:name w:val="xl44"/>
    <w:basedOn w:val="1075"/>
    <w:next w:val="1234"/>
    <w:link w:val="10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5">
    <w:name w:val="1名"/>
    <w:basedOn w:val="1075"/>
    <w:next w:val="1235"/>
    <w:link w:val="1075"/>
    <w:qFormat/>
    <w:pPr>
      <w:numPr>
        <w:ilvl w:val="0"/>
        <w:numId w:val="5"/>
      </w:numPr>
      <w:spacing w:before="120"/>
      <w:tabs>
        <w:tab w:val="left" w:pos="360" w:leader="none"/>
      </w:tabs>
    </w:pPr>
    <w:rPr>
      <w:rFonts w:ascii="宋体"/>
      <w:sz w:val="28"/>
      <w:szCs w:val="20"/>
    </w:rPr>
  </w:style>
  <w:style w:type="paragraph" w:styleId="1236">
    <w:name w:val="font9"/>
    <w:basedOn w:val="1075"/>
    <w:next w:val="1236"/>
    <w:link w:val="1075"/>
    <w:qFormat/>
    <w:pPr>
      <w:jc w:val="left"/>
      <w:spacing w:before="100" w:beforeAutospacing="1" w:after="100" w:afterAutospacing="1"/>
      <w:widowControl/>
    </w:pPr>
    <w:rPr>
      <w:rFonts w:hint="eastAsia" w:ascii="宋体" w:hAnsi="宋体" w:cs="Arial Unicode MS"/>
      <w:color w:val="000000"/>
      <w:sz w:val="20"/>
      <w:szCs w:val="20"/>
    </w:rPr>
  </w:style>
  <w:style w:type="paragraph" w:styleId="1237">
    <w:name w:val="Char Char Char1 Char1"/>
    <w:basedOn w:val="1075"/>
    <w:next w:val="1237"/>
    <w:link w:val="1075"/>
    <w:qFormat/>
    <w:rPr>
      <w:rFonts w:ascii="Tahoma" w:hAnsi="Tahoma"/>
      <w:sz w:val="24"/>
      <w:szCs w:val="20"/>
    </w:rPr>
  </w:style>
  <w:style w:type="paragraph" w:styleId="1238">
    <w:name w:val="Char Char Char Char Char Char Char Char Char Char"/>
    <w:basedOn w:val="1075"/>
    <w:next w:val="1238"/>
    <w:link w:val="1075"/>
    <w:qFormat/>
  </w:style>
  <w:style w:type="paragraph" w:styleId="1239">
    <w:name w:val="Char Char1 Char Char Char Char Char Char Char Char"/>
    <w:basedOn w:val="1075"/>
    <w:next w:val="1239"/>
    <w:link w:val="1075"/>
    <w:qFormat/>
    <w:pPr>
      <w:jc w:val="left"/>
      <w:spacing w:after="160" w:line="240" w:lineRule="exact"/>
      <w:widowControl/>
    </w:pPr>
    <w:rPr>
      <w:rFonts w:ascii="Verdana" w:hAnsi="Verdana"/>
      <w:sz w:val="20"/>
      <w:szCs w:val="20"/>
      <w:lang w:eastAsia="en-US"/>
    </w:rPr>
  </w:style>
  <w:style w:type="paragraph" w:styleId="1240">
    <w:name w:val="Char1"/>
    <w:basedOn w:val="1075"/>
    <w:next w:val="1240"/>
    <w:link w:val="1075"/>
    <w:qFormat/>
    <w:pPr>
      <w:tabs>
        <w:tab w:val="left" w:pos="360" w:leader="none"/>
      </w:tabs>
    </w:pPr>
    <w:rPr>
      <w:sz w:val="24"/>
    </w:rPr>
  </w:style>
  <w:style w:type="paragraph" w:styleId="1241">
    <w:name w:val="正文列项_字母"/>
    <w:basedOn w:val="1075"/>
    <w:next w:val="1241"/>
    <w:link w:val="1075"/>
    <w:qFormat/>
    <w:pPr>
      <w:numPr>
        <w:ilvl w:val="6"/>
        <w:numId w:val="1"/>
      </w:numPr>
      <w:ind w:left="480" w:hanging="180"/>
      <w:spacing w:line="460" w:lineRule="exact"/>
      <w:tabs>
        <w:tab w:val="clear" w:pos="635" w:leader="none"/>
      </w:tabs>
      <w:outlineLvl w:val="6"/>
    </w:pPr>
    <w:rPr>
      <w:rFonts w:ascii="宋体"/>
      <w:sz w:val="28"/>
      <w:szCs w:val="20"/>
    </w:rPr>
  </w:style>
  <w:style w:type="paragraph" w:styleId="1242">
    <w:name w:val="xl28"/>
    <w:basedOn w:val="1075"/>
    <w:next w:val="1242"/>
    <w:link w:val="10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3">
    <w:name w:val="xl47"/>
    <w:basedOn w:val="1075"/>
    <w:next w:val="1243"/>
    <w:link w:val="10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默认段落字体 Para Char Char Char Char"/>
    <w:basedOn w:val="1075"/>
    <w:next w:val="1244"/>
    <w:link w:val="1075"/>
    <w:qFormat/>
    <w:rPr>
      <w:rFonts w:ascii="Arial" w:hAnsi="Arial" w:cs="Arial"/>
      <w:szCs w:val="21"/>
    </w:rPr>
  </w:style>
  <w:style w:type="paragraph" w:styleId="1245">
    <w:name w:val="xl48"/>
    <w:basedOn w:val="1075"/>
    <w:next w:val="1245"/>
    <w:link w:val="10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6">
    <w:name w:val="xl31"/>
    <w:basedOn w:val="1075"/>
    <w:next w:val="1246"/>
    <w:link w:val="10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7">
    <w:name w:val="xl53"/>
    <w:basedOn w:val="1075"/>
    <w:next w:val="1247"/>
    <w:link w:val="10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Char Char Char"/>
    <w:basedOn w:val="1075"/>
    <w:next w:val="1248"/>
    <w:link w:val="1075"/>
    <w:qFormat/>
    <w:rPr>
      <w:rFonts w:ascii="Tahoma" w:hAnsi="Tahoma"/>
      <w:sz w:val="24"/>
      <w:szCs w:val="20"/>
    </w:rPr>
  </w:style>
  <w:style w:type="paragraph" w:styleId="1249">
    <w:name w:val="xl50"/>
    <w:basedOn w:val="1075"/>
    <w:next w:val="1249"/>
    <w:link w:val="10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0">
    <w:name w:val="缺省文本"/>
    <w:basedOn w:val="1075"/>
    <w:next w:val="1250"/>
    <w:link w:val="1075"/>
    <w:qFormat/>
    <w:pPr>
      <w:jc w:val="left"/>
    </w:pPr>
    <w:rPr>
      <w:sz w:val="24"/>
    </w:rPr>
  </w:style>
  <w:style w:type="paragraph" w:styleId="1251">
    <w:name w:val="Char Char Char1"/>
    <w:basedOn w:val="1075"/>
    <w:next w:val="1251"/>
    <w:link w:val="1075"/>
    <w:qFormat/>
    <w:rPr>
      <w:rFonts w:ascii="Tahoma" w:hAnsi="Tahoma"/>
      <w:sz w:val="24"/>
      <w:szCs w:val="20"/>
    </w:rPr>
  </w:style>
  <w:style w:type="paragraph" w:styleId="1252">
    <w:name w:val="Char Char Char Char Char Char Char1"/>
    <w:basedOn w:val="1075"/>
    <w:next w:val="1252"/>
    <w:link w:val="1075"/>
    <w:qFormat/>
    <w:pPr>
      <w:ind w:firstLine="200"/>
      <w:spacing w:line="360" w:lineRule="auto"/>
    </w:pPr>
    <w:rPr>
      <w:rFonts w:eastAsia="仿宋_GB2312"/>
      <w:sz w:val="24"/>
    </w:rPr>
  </w:style>
  <w:style w:type="paragraph" w:styleId="1253">
    <w:name w:val="xl51"/>
    <w:basedOn w:val="1075"/>
    <w:next w:val="1253"/>
    <w:link w:val="10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4">
    <w:name w:val="样式2"/>
    <w:basedOn w:val="1138"/>
    <w:next w:val="1254"/>
    <w:link w:val="1075"/>
    <w:qFormat/>
    <w:pPr>
      <w:jc w:val="center"/>
      <w:spacing w:line="360" w:lineRule="auto"/>
    </w:pPr>
    <w:rPr>
      <w:sz w:val="24"/>
    </w:rPr>
  </w:style>
  <w:style w:type="paragraph" w:styleId="1255">
    <w:name w:val="xl24"/>
    <w:basedOn w:val="1075"/>
    <w:next w:val="1255"/>
    <w:link w:val="10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6">
    <w:name w:val="xl29"/>
    <w:basedOn w:val="1075"/>
    <w:next w:val="1256"/>
    <w:link w:val="10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7">
    <w:name w:val="正文 + 楷体_GB2312"/>
    <w:basedOn w:val="1075"/>
    <w:next w:val="1257"/>
    <w:link w:val="1075"/>
    <w:qFormat/>
    <w:pPr>
      <w:jc w:val="left"/>
      <w:widowControl/>
    </w:pPr>
    <w:rPr>
      <w:rFonts w:ascii="楷体_GB2312" w:eastAsia="楷体_GB2312" w:cs="Arial"/>
      <w:sz w:val="24"/>
    </w:rPr>
  </w:style>
  <w:style w:type="paragraph" w:styleId="1258">
    <w:name w:val="xl34"/>
    <w:basedOn w:val="1075"/>
    <w:next w:val="1258"/>
    <w:link w:val="10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9">
    <w:name w:val="1 Char Char Char Char"/>
    <w:basedOn w:val="1075"/>
    <w:next w:val="1259"/>
    <w:link w:val="1075"/>
    <w:qFormat/>
    <w:rPr>
      <w:rFonts w:ascii="Tahoma" w:hAnsi="Tahoma"/>
      <w:sz w:val="24"/>
      <w:szCs w:val="20"/>
    </w:rPr>
  </w:style>
  <w:style w:type="paragraph" w:styleId="1260">
    <w:name w:val="列出段落1"/>
    <w:basedOn w:val="1075"/>
    <w:next w:val="1260"/>
    <w:link w:val="1075"/>
    <w:qFormat/>
    <w:pPr>
      <w:ind w:firstLine="420"/>
    </w:pPr>
    <w:rPr>
      <w:rFonts w:ascii="Calibri" w:hAnsi="Calibri"/>
      <w:szCs w:val="22"/>
    </w:rPr>
  </w:style>
  <w:style w:type="paragraph" w:styleId="1261">
    <w:name w:val="default"/>
    <w:basedOn w:val="1075"/>
    <w:next w:val="1261"/>
    <w:link w:val="1075"/>
    <w:qFormat/>
    <w:pPr>
      <w:jc w:val="left"/>
      <w:spacing w:before="100" w:beforeAutospacing="1" w:after="100" w:afterAutospacing="1"/>
      <w:widowControl/>
    </w:pPr>
    <w:rPr>
      <w:rFonts w:ascii="宋体" w:hAnsi="宋体" w:cs="宋体"/>
      <w:sz w:val="24"/>
    </w:rPr>
  </w:style>
  <w:style w:type="paragraph" w:styleId="1262">
    <w:name w:val="字元 字元1"/>
    <w:basedOn w:val="1075"/>
    <w:next w:val="1262"/>
    <w:link w:val="1075"/>
    <w:qFormat/>
    <w:rPr>
      <w:rFonts w:ascii="Tahoma" w:hAnsi="Tahoma"/>
      <w:sz w:val="24"/>
      <w:szCs w:val="20"/>
    </w:rPr>
  </w:style>
  <w:style w:type="paragraph" w:styleId="1263">
    <w:name w:val="_Style 160"/>
    <w:next w:val="1263"/>
    <w:link w:val="1075"/>
    <w:qFormat/>
    <w:rPr>
      <w:sz w:val="21"/>
      <w:szCs w:val="24"/>
      <w:lang w:val="en-US" w:eastAsia="zh-CN" w:bidi="ar-SA"/>
    </w:rPr>
  </w:style>
  <w:style w:type="paragraph" w:styleId="1264">
    <w:name w:val="项目编号3"/>
    <w:basedOn w:val="1225"/>
    <w:next w:val="1264"/>
    <w:link w:val="1075"/>
    <w:qFormat/>
    <w:pPr>
      <w:numPr>
        <w:ilvl w:val="0"/>
        <w:numId w:val="6"/>
      </w:numPr>
    </w:pPr>
  </w:style>
  <w:style w:type="paragraph" w:styleId="1265">
    <w:name w:val="Char21"/>
    <w:basedOn w:val="1075"/>
    <w:next w:val="1265"/>
    <w:link w:val="1075"/>
    <w:qFormat/>
    <w:rPr>
      <w:rFonts w:ascii="Tahoma" w:hAnsi="Tahoma"/>
      <w:sz w:val="24"/>
      <w:szCs w:val="20"/>
    </w:rPr>
  </w:style>
  <w:style w:type="paragraph" w:styleId="1266">
    <w:name w:val="表格文字"/>
    <w:basedOn w:val="1109"/>
    <w:next w:val="1266"/>
    <w:link w:val="1075"/>
    <w:qFormat/>
    <w:pPr>
      <w:ind w:firstLine="0"/>
      <w:spacing w:before="20" w:after="20" w:line="240" w:lineRule="auto"/>
    </w:pPr>
    <w:rPr>
      <w:rFonts w:ascii="Century Gothic" w:hAnsi="Century Gothic"/>
      <w:sz w:val="20"/>
      <w:szCs w:val="20"/>
    </w:rPr>
  </w:style>
  <w:style w:type="paragraph" w:styleId="1267">
    <w:name w:val="Char Char Char Char Char Char Char Char Char Char1"/>
    <w:basedOn w:val="1075"/>
    <w:next w:val="1267"/>
    <w:link w:val="1075"/>
    <w:qFormat/>
    <w:rPr>
      <w:rFonts w:ascii="宋体" w:hAnsi="宋体" w:cs="Courier New"/>
      <w:sz w:val="32"/>
      <w:szCs w:val="32"/>
    </w:rPr>
  </w:style>
  <w:style w:type="paragraph" w:styleId="1268">
    <w:name w:val="正文文本样式 加粗"/>
    <w:basedOn w:val="1225"/>
    <w:next w:val="1268"/>
    <w:link w:val="1075"/>
    <w:qFormat/>
    <w:rPr>
      <w:b/>
    </w:rPr>
  </w:style>
  <w:style w:type="paragraph" w:styleId="1269">
    <w:name w:val="Char2 Char Char Char Char Char Char"/>
    <w:basedOn w:val="1075"/>
    <w:next w:val="1269"/>
    <w:link w:val="1075"/>
    <w:qFormat/>
    <w:pPr>
      <w:jc w:val="center"/>
      <w:spacing w:line="400" w:lineRule="exact"/>
      <w:widowControl/>
    </w:pPr>
  </w:style>
  <w:style w:type="paragraph" w:styleId="1270">
    <w:name w:val="Char Char4"/>
    <w:basedOn w:val="1075"/>
    <w:next w:val="1270"/>
    <w:link w:val="1075"/>
    <w:qFormat/>
    <w:pPr>
      <w:jc w:val="center"/>
      <w:spacing w:line="400" w:lineRule="exact"/>
      <w:widowControl/>
    </w:pPr>
  </w:style>
  <w:style w:type="paragraph" w:styleId="1271">
    <w:name w:val="Char3 Char Char Char1"/>
    <w:basedOn w:val="1075"/>
    <w:next w:val="1271"/>
    <w:link w:val="1075"/>
    <w:qFormat/>
    <w:rPr>
      <w:rFonts w:ascii="Tahoma" w:hAnsi="Tahoma"/>
      <w:sz w:val="24"/>
      <w:szCs w:val="20"/>
    </w:rPr>
  </w:style>
  <w:style w:type="paragraph" w:styleId="1272">
    <w:name w:val="无间隔"/>
    <w:next w:val="1272"/>
    <w:link w:val="1075"/>
    <w:qFormat/>
    <w:pPr>
      <w:jc w:val="both"/>
      <w:widowControl w:val="off"/>
    </w:pPr>
    <w:rPr>
      <w:sz w:val="21"/>
      <w:szCs w:val="24"/>
      <w:lang w:val="en-US" w:eastAsia="zh-CN" w:bidi="ar-SA"/>
    </w:rPr>
  </w:style>
  <w:style w:type="paragraph" w:styleId="1273">
    <w:name w:val="22222222222222"/>
    <w:basedOn w:val="1075"/>
    <w:next w:val="1273"/>
    <w:link w:val="1075"/>
    <w:qFormat/>
    <w:pPr>
      <w:ind w:firstLine="480"/>
      <w:jc w:val="left"/>
      <w:spacing w:line="360" w:lineRule="auto"/>
      <w:widowControl/>
    </w:pPr>
    <w:rPr>
      <w:color w:val="ff0000"/>
      <w:sz w:val="24"/>
      <w:szCs w:val="20"/>
    </w:rPr>
  </w:style>
  <w:style w:type="character" w:styleId="1274">
    <w:name w:val="中等深浅网格 1 - 强调文字颜色 2 Char"/>
    <w:next w:val="1274"/>
    <w:link w:val="1275"/>
    <w:qFormat/>
    <w:rPr>
      <w:sz w:val="21"/>
      <w:szCs w:val="24"/>
      <w:lang w:val="zh-CN" w:eastAsia="zh-CN" w:bidi="ar-SA"/>
    </w:rPr>
  </w:style>
  <w:style w:type="paragraph" w:styleId="1275">
    <w:name w:val="1"/>
    <w:next w:val="1275"/>
    <w:link w:val="1274"/>
    <w:qFormat/>
    <w:rPr>
      <w:sz w:val="21"/>
      <w:szCs w:val="24"/>
      <w:lang w:val="zh-CN" w:eastAsia="zh-CN" w:bidi="ar-SA"/>
    </w:rPr>
  </w:style>
  <w:style w:type="paragraph" w:styleId="1276">
    <w:name w:val="图文"/>
    <w:basedOn w:val="1075"/>
    <w:next w:val="1276"/>
    <w:link w:val="1075"/>
    <w:qFormat/>
    <w:pPr>
      <w:spacing w:after="50" w:line="360" w:lineRule="auto"/>
    </w:pPr>
    <w:rPr>
      <w:sz w:val="24"/>
    </w:rPr>
  </w:style>
  <w:style w:type="paragraph" w:styleId="1277">
    <w:name w:val="xl23"/>
    <w:basedOn w:val="1075"/>
    <w:next w:val="1277"/>
    <w:link w:val="1075"/>
    <w:qFormat/>
    <w:pPr>
      <w:spacing w:before="100" w:beforeAutospacing="1" w:after="100" w:afterAutospacing="1" w:line="360" w:lineRule="auto"/>
      <w:widowControl/>
    </w:pPr>
    <w:rPr>
      <w:sz w:val="24"/>
      <w:szCs w:val="20"/>
    </w:rPr>
  </w:style>
  <w:style w:type="paragraph" w:styleId="1278">
    <w:name w:val="正文表格"/>
    <w:basedOn w:val="1075"/>
    <w:next w:val="1278"/>
    <w:link w:val="1279"/>
    <w:qFormat/>
    <w:pPr>
      <w:jc w:val="left"/>
    </w:pPr>
    <w:rPr>
      <w:rFonts w:ascii="宋体" w:hAnsi="宋体"/>
      <w:color w:val="000000"/>
      <w:szCs w:val="21"/>
    </w:rPr>
  </w:style>
  <w:style w:type="character" w:styleId="1279">
    <w:name w:val="正文表格 Char"/>
    <w:next w:val="1279"/>
    <w:link w:val="1278"/>
    <w:qFormat/>
    <w:rPr>
      <w:rFonts w:ascii="宋体" w:hAnsi="宋体"/>
      <w:color w:val="000000"/>
      <w:sz w:val="21"/>
      <w:szCs w:val="21"/>
    </w:rPr>
  </w:style>
  <w:style w:type="paragraph" w:styleId="1280">
    <w:name w:val="正文重点"/>
    <w:basedOn w:val="1075"/>
    <w:next w:val="1280"/>
    <w:link w:val="1281"/>
    <w:qFormat/>
    <w:pPr>
      <w:ind w:firstLine="482"/>
      <w:jc w:val="left"/>
      <w:spacing w:line="360" w:lineRule="auto"/>
    </w:pPr>
    <w:rPr>
      <w:b/>
      <w:sz w:val="24"/>
      <w:szCs w:val="20"/>
    </w:rPr>
  </w:style>
  <w:style w:type="character" w:styleId="1281">
    <w:name w:val="正文重点 Char"/>
    <w:next w:val="1281"/>
    <w:link w:val="1280"/>
    <w:qFormat/>
    <w:rPr>
      <w:b/>
      <w:sz w:val="24"/>
    </w:rPr>
  </w:style>
  <w:style w:type="paragraph" w:styleId="1282">
    <w:name w:val="标题1-附件"/>
    <w:basedOn w:val="1076"/>
    <w:next w:val="1282"/>
    <w:link w:val="1075"/>
    <w:qFormat/>
    <w:pPr>
      <w:jc w:val="left"/>
    </w:pPr>
    <w:rPr>
      <w:sz w:val="24"/>
      <w:szCs w:val="24"/>
    </w:rPr>
  </w:style>
  <w:style w:type="paragraph" w:styleId="1283">
    <w:name w:val="正文小标题"/>
    <w:basedOn w:val="1075"/>
    <w:next w:val="1098"/>
    <w:link w:val="1284"/>
    <w:qFormat/>
    <w:pPr>
      <w:ind w:firstLine="482"/>
      <w:jc w:val="left"/>
      <w:spacing w:before="312" w:after="312"/>
    </w:pPr>
    <w:rPr>
      <w:rFonts w:ascii="宋体" w:hAnsi="宋体"/>
      <w:b/>
      <w:i/>
      <w:color w:val="ff0000"/>
      <w:sz w:val="24"/>
      <w:szCs w:val="20"/>
    </w:rPr>
  </w:style>
  <w:style w:type="character" w:styleId="1284">
    <w:name w:val="正文小标题 Char"/>
    <w:next w:val="1284"/>
    <w:link w:val="1283"/>
    <w:qFormat/>
    <w:rPr>
      <w:rFonts w:ascii="宋体" w:hAnsi="宋体"/>
      <w:b/>
      <w:i/>
      <w:color w:val="ff0000"/>
      <w:sz w:val="24"/>
    </w:rPr>
  </w:style>
  <w:style w:type="paragraph" w:styleId="1285">
    <w:name w:val="正文大标题"/>
    <w:basedOn w:val="1283"/>
    <w:next w:val="1098"/>
    <w:link w:val="1286"/>
    <w:qFormat/>
    <w:pPr>
      <w:jc w:val="center"/>
    </w:pPr>
    <w:rPr>
      <w:i w:val="0"/>
      <w:color w:val="000000"/>
      <w:sz w:val="28"/>
      <w:szCs w:val="21"/>
    </w:rPr>
  </w:style>
  <w:style w:type="character" w:styleId="1286">
    <w:name w:val="正文大标题 Char"/>
    <w:next w:val="1286"/>
    <w:link w:val="1285"/>
    <w:qFormat/>
    <w:rPr>
      <w:rFonts w:ascii="宋体" w:hAnsi="宋体"/>
      <w:b/>
      <w:color w:val="000000"/>
      <w:sz w:val="28"/>
      <w:szCs w:val="21"/>
    </w:rPr>
  </w:style>
  <w:style w:type="paragraph" w:styleId="1287">
    <w:name w:val="注释"/>
    <w:basedOn w:val="1075"/>
    <w:next w:val="1287"/>
    <w:link w:val="1288"/>
    <w:qFormat/>
    <w:pPr>
      <w:ind w:left="420" w:hanging="420"/>
      <w:jc w:val="left"/>
    </w:pPr>
    <w:rPr>
      <w:rFonts w:ascii="宋体" w:hAnsi="宋体"/>
      <w:szCs w:val="21"/>
    </w:rPr>
  </w:style>
  <w:style w:type="character" w:styleId="1288">
    <w:name w:val="注释 Char"/>
    <w:next w:val="1288"/>
    <w:link w:val="1287"/>
    <w:qFormat/>
    <w:rPr>
      <w:rFonts w:ascii="宋体" w:hAnsi="宋体"/>
      <w:sz w:val="21"/>
      <w:szCs w:val="21"/>
    </w:rPr>
  </w:style>
  <w:style w:type="paragraph" w:styleId="1289">
    <w:name w:val="正文须知-1级"/>
    <w:basedOn w:val="1075"/>
    <w:next w:val="1075"/>
    <w:link w:val="1075"/>
    <w:qFormat/>
    <w:pPr>
      <w:numPr>
        <w:ilvl w:val="0"/>
        <w:numId w:val="7"/>
      </w:numPr>
      <w:spacing w:line="300" w:lineRule="auto"/>
    </w:pPr>
    <w:rPr>
      <w:rFonts w:ascii="宋体" w:hAnsi="Calibri"/>
      <w:sz w:val="24"/>
      <w:szCs w:val="21"/>
    </w:rPr>
  </w:style>
  <w:style w:type="paragraph" w:styleId="1290">
    <w:name w:val="正文须知-2级"/>
    <w:basedOn w:val="1075"/>
    <w:next w:val="1290"/>
    <w:link w:val="1075"/>
    <w:qFormat/>
    <w:pPr>
      <w:numPr>
        <w:ilvl w:val="1"/>
        <w:numId w:val="7"/>
      </w:numPr>
      <w:spacing w:line="300" w:lineRule="auto"/>
    </w:pPr>
    <w:rPr>
      <w:rFonts w:ascii="宋体" w:hAnsi="Calibri"/>
      <w:sz w:val="24"/>
      <w:szCs w:val="21"/>
    </w:rPr>
  </w:style>
  <w:style w:type="paragraph" w:styleId="1291">
    <w:name w:val="正文须知-3级"/>
    <w:basedOn w:val="1075"/>
    <w:next w:val="1291"/>
    <w:link w:val="1075"/>
    <w:qFormat/>
    <w:pPr>
      <w:numPr>
        <w:ilvl w:val="2"/>
        <w:numId w:val="7"/>
      </w:numPr>
      <w:ind w:hanging="355"/>
      <w:spacing w:line="300" w:lineRule="auto"/>
    </w:pPr>
    <w:rPr>
      <w:rFonts w:ascii="宋体" w:hAnsi="Calibri"/>
      <w:sz w:val="24"/>
      <w:szCs w:val="21"/>
    </w:rPr>
  </w:style>
  <w:style w:type="character" w:styleId="1292">
    <w:name w:val="纯文本 字符"/>
    <w:next w:val="1292"/>
    <w:link w:val="1075"/>
    <w:uiPriority w:val="99"/>
    <w:qFormat/>
    <w:rPr>
      <w:rFonts w:ascii="宋体" w:hAnsi="Courier New" w:eastAsia="宋体" w:cs="Times New Roman"/>
      <w:sz w:val="21"/>
      <w:szCs w:val="21"/>
      <w:lang w:val="en-US" w:eastAsia="zh-CN" w:bidi="ar-SA"/>
    </w:rPr>
  </w:style>
  <w:style w:type="paragraph" w:styleId="1293">
    <w:name w:val="表格1"/>
    <w:basedOn w:val="1075"/>
    <w:next w:val="1293"/>
    <w:link w:val="1075"/>
    <w:qFormat/>
    <w:pPr>
      <w:ind w:firstLine="480"/>
      <w:jc w:val="center"/>
    </w:pPr>
    <w:rPr>
      <w:sz w:val="24"/>
      <w:szCs w:val="20"/>
    </w:rPr>
  </w:style>
  <w:style w:type="character" w:styleId="1294">
    <w:name w:val="纯文本 字符1"/>
    <w:next w:val="1294"/>
    <w:link w:val="1075"/>
    <w:qFormat/>
    <w:rPr>
      <w:rFonts w:ascii="宋体" w:hAnsi="Courier New"/>
    </w:rPr>
  </w:style>
  <w:style w:type="character" w:styleId="1295">
    <w:name w:val="bjh-p"/>
    <w:next w:val="1295"/>
    <w:link w:val="1075"/>
    <w:qFormat/>
  </w:style>
  <w:style w:type="paragraph" w:styleId="1296">
    <w:name w:val="无标题条"/>
    <w:next w:val="1075"/>
    <w:link w:val="1075"/>
    <w:qFormat/>
    <w:pPr>
      <w:jc w:val="both"/>
    </w:pPr>
    <w:rPr>
      <w:sz w:val="21"/>
      <w:lang w:val="en-US" w:eastAsia="zh-CN" w:bidi="ar-SA"/>
    </w:rPr>
  </w:style>
  <w:style w:type="character" w:styleId="1297">
    <w:name w:val="正文格式 Char"/>
    <w:next w:val="1297"/>
    <w:link w:val="1298"/>
    <w:qFormat/>
    <w:rPr>
      <w:rFonts w:ascii="宋体" w:hAnsi="宋体"/>
      <w:sz w:val="24"/>
      <w:szCs w:val="24"/>
      <w:lang w:val="en-GB"/>
    </w:rPr>
  </w:style>
  <w:style w:type="paragraph" w:styleId="1298">
    <w:name w:val="正文格式"/>
    <w:basedOn w:val="1075"/>
    <w:next w:val="1298"/>
    <w:link w:val="1297"/>
    <w:qFormat/>
    <w:pPr>
      <w:ind w:firstLine="480"/>
      <w:spacing w:line="360" w:lineRule="auto"/>
    </w:pPr>
    <w:rPr>
      <w:rFonts w:ascii="宋体" w:hAnsi="宋体"/>
      <w:sz w:val="24"/>
      <w:lang w:val="en-GB"/>
    </w:rPr>
  </w:style>
  <w:style w:type="character" w:styleId="1299">
    <w:name w:val="标题 3 Char"/>
    <w:next w:val="1299"/>
    <w:link w:val="1075"/>
    <w:qFormat/>
    <w:rPr>
      <w:rFonts w:ascii="宋体" w:eastAsia="宋体"/>
      <w:b/>
      <w:sz w:val="24"/>
      <w:u w:val="single"/>
      <w:lang w:val="en-US" w:eastAsia="zh-CN" w:bidi="ar-SA"/>
    </w:rPr>
  </w:style>
  <w:style w:type="character" w:styleId="1300">
    <w:name w:val="正文缩进 Char"/>
    <w:next w:val="1300"/>
    <w:link w:val="1075"/>
    <w:qFormat/>
    <w:rPr>
      <w:rFonts w:ascii="宋体" w:eastAsia="宋体"/>
      <w:sz w:val="24"/>
      <w:szCs w:val="24"/>
      <w:lang w:val="en-US" w:eastAsia="zh-CN" w:bidi="ar-SA"/>
    </w:rPr>
  </w:style>
  <w:style w:type="character" w:styleId="1301">
    <w:name w:val="Char Char111"/>
    <w:next w:val="1301"/>
    <w:link w:val="1075"/>
    <w:qFormat/>
    <w:rPr>
      <w:rFonts w:ascii="宋体" w:eastAsia="宋体"/>
      <w:b/>
      <w:sz w:val="24"/>
      <w:u w:val="single"/>
      <w:lang w:val="en-US" w:eastAsia="zh-CN" w:bidi="ar-SA"/>
    </w:rPr>
  </w:style>
  <w:style w:type="character" w:styleId="1302">
    <w:name w:val="正文文本缩进 Char"/>
    <w:next w:val="1302"/>
    <w:link w:val="1075"/>
    <w:qFormat/>
    <w:rPr>
      <w:rFonts w:eastAsia="宋体"/>
      <w:sz w:val="24"/>
      <w:szCs w:val="24"/>
      <w:lang w:val="en-US" w:eastAsia="zh-CN" w:bidi="ar-SA"/>
    </w:rPr>
  </w:style>
  <w:style w:type="character" w:styleId="1303">
    <w:name w:val="列出段落 Char"/>
    <w:next w:val="1303"/>
    <w:link w:val="1075"/>
    <w:qFormat/>
    <w:rPr>
      <w:rFonts w:ascii="Calibri" w:hAnsi="Calibri" w:eastAsia="宋体"/>
      <w:sz w:val="21"/>
      <w:szCs w:val="22"/>
      <w:lang w:val="en-US" w:eastAsia="zh-CN" w:bidi="ar-SA"/>
    </w:rPr>
  </w:style>
  <w:style w:type="character" w:styleId="1304">
    <w:name w:val="页眉 Char"/>
    <w:next w:val="1304"/>
    <w:link w:val="1075"/>
    <w:qFormat/>
    <w:rPr>
      <w:rFonts w:eastAsia="宋体"/>
      <w:sz w:val="18"/>
      <w:szCs w:val="18"/>
      <w:lang w:val="en-US" w:eastAsia="zh-CN" w:bidi="ar-SA"/>
    </w:rPr>
  </w:style>
  <w:style w:type="character" w:styleId="1305">
    <w:name w:val="标题 2 Char"/>
    <w:next w:val="1305"/>
    <w:link w:val="1075"/>
    <w:qFormat/>
    <w:rPr>
      <w:rFonts w:ascii="Arial" w:hAnsi="Arial" w:eastAsia="黑体"/>
      <w:b/>
      <w:sz w:val="30"/>
      <w:lang w:val="en-US" w:eastAsia="zh-CN" w:bidi="ar-SA"/>
    </w:rPr>
  </w:style>
  <w:style w:type="paragraph" w:styleId="1306">
    <w:name w:val="字元 字元2"/>
    <w:basedOn w:val="1075"/>
    <w:next w:val="1306"/>
    <w:link w:val="1075"/>
    <w:qFormat/>
    <w:rPr>
      <w:rFonts w:ascii="Tahoma" w:hAnsi="Tahoma"/>
      <w:sz w:val="24"/>
      <w:szCs w:val="20"/>
    </w:rPr>
  </w:style>
  <w:style w:type="paragraph" w:styleId="1307">
    <w:name w:val="Char3 Char Char Char2"/>
    <w:basedOn w:val="1075"/>
    <w:next w:val="1307"/>
    <w:link w:val="1075"/>
    <w:qFormat/>
    <w:rPr>
      <w:rFonts w:ascii="Tahoma" w:hAnsi="Tahoma"/>
      <w:sz w:val="24"/>
      <w:szCs w:val="20"/>
    </w:rPr>
  </w:style>
  <w:style w:type="paragraph" w:styleId="1308">
    <w:name w:val="正文文本缩进2"/>
    <w:basedOn w:val="1075"/>
    <w:next w:val="1308"/>
    <w:link w:val="1075"/>
    <w:qFormat/>
    <w:pPr>
      <w:ind w:firstLine="480"/>
      <w:spacing w:line="480" w:lineRule="exact"/>
    </w:pPr>
    <w:rPr>
      <w:rFonts w:ascii="宋体" w:hAnsi="宋体"/>
      <w:sz w:val="24"/>
      <w:lang w:val="zh-CN" w:eastAsia="zh-CN"/>
    </w:rPr>
  </w:style>
  <w:style w:type="paragraph" w:styleId="1309">
    <w:name w:val="Char3"/>
    <w:basedOn w:val="1075"/>
    <w:next w:val="1309"/>
    <w:link w:val="1075"/>
    <w:qFormat/>
    <w:pPr>
      <w:tabs>
        <w:tab w:val="left" w:pos="360" w:leader="none"/>
      </w:tabs>
    </w:pPr>
    <w:rPr>
      <w:sz w:val="24"/>
    </w:rPr>
  </w:style>
  <w:style w:type="paragraph" w:styleId="1310">
    <w:name w:val="Char Char Char Char Char Char Char Char Char Char Char Char Char Char Char Char1"/>
    <w:basedOn w:val="1075"/>
    <w:next w:val="1310"/>
    <w:link w:val="1075"/>
    <w:qFormat/>
    <w:pPr>
      <w:jc w:val="center"/>
      <w:spacing w:after="160" w:line="240" w:lineRule="exact"/>
      <w:widowControl/>
    </w:pPr>
    <w:rPr>
      <w:rFonts w:ascii="宋体" w:hAnsi="宋体"/>
      <w:b/>
      <w:sz w:val="30"/>
      <w:szCs w:val="30"/>
      <w:lang w:eastAsia="en-US"/>
    </w:rPr>
  </w:style>
  <w:style w:type="paragraph" w:styleId="1311">
    <w:name w:val="Char Char1 Char Char Char Char Char Char1"/>
    <w:basedOn w:val="1075"/>
    <w:next w:val="1311"/>
    <w:link w:val="1075"/>
    <w:qFormat/>
    <w:pPr>
      <w:jc w:val="left"/>
      <w:spacing w:after="160" w:line="240" w:lineRule="exact"/>
      <w:widowControl/>
    </w:pPr>
    <w:rPr>
      <w:rFonts w:ascii="Verdana" w:hAnsi="Verdana" w:eastAsia="仿宋_GB2312"/>
      <w:sz w:val="24"/>
      <w:szCs w:val="20"/>
      <w:lang w:eastAsia="en-US"/>
    </w:rPr>
  </w:style>
  <w:style w:type="paragraph" w:styleId="1312">
    <w:name w:val="列出段落2"/>
    <w:basedOn w:val="1075"/>
    <w:next w:val="1312"/>
    <w:link w:val="1075"/>
    <w:qFormat/>
    <w:pPr>
      <w:ind w:firstLine="420"/>
    </w:pPr>
    <w:rPr>
      <w:rFonts w:ascii="Calibri" w:hAnsi="Calibri"/>
      <w:szCs w:val="22"/>
    </w:rPr>
  </w:style>
  <w:style w:type="paragraph" w:styleId="1313">
    <w:name w:val="Char Char Char1 Char2"/>
    <w:basedOn w:val="1075"/>
    <w:next w:val="1313"/>
    <w:link w:val="1075"/>
    <w:qFormat/>
    <w:rPr>
      <w:rFonts w:ascii="Tahoma" w:hAnsi="Tahoma"/>
      <w:sz w:val="24"/>
      <w:szCs w:val="20"/>
    </w:rPr>
  </w:style>
  <w:style w:type="paragraph" w:styleId="1314">
    <w:name w:val="Char Char Char2"/>
    <w:basedOn w:val="1075"/>
    <w:next w:val="1314"/>
    <w:link w:val="1075"/>
    <w:qFormat/>
    <w:rPr>
      <w:rFonts w:ascii="Tahoma" w:hAnsi="Tahoma"/>
      <w:sz w:val="24"/>
      <w:szCs w:val="20"/>
    </w:rPr>
  </w:style>
  <w:style w:type="paragraph" w:styleId="1315">
    <w:name w:val="Char Char Char Char Char Char Char2"/>
    <w:basedOn w:val="1075"/>
    <w:next w:val="1315"/>
    <w:link w:val="1075"/>
    <w:qFormat/>
    <w:pPr>
      <w:ind w:firstLine="200"/>
      <w:spacing w:line="360" w:lineRule="auto"/>
    </w:pPr>
    <w:rPr>
      <w:rFonts w:eastAsia="仿宋_GB2312"/>
      <w:sz w:val="24"/>
    </w:rPr>
  </w:style>
  <w:style w:type="paragraph" w:styleId="1316">
    <w:name w:val="正文缩进2"/>
    <w:basedOn w:val="1075"/>
    <w:next w:val="1316"/>
    <w:link w:val="1075"/>
    <w:qFormat/>
    <w:pPr>
      <w:ind w:firstLine="567"/>
      <w:spacing w:line="480" w:lineRule="exact"/>
      <w:widowControl/>
    </w:pPr>
    <w:rPr>
      <w:rFonts w:ascii="宋体"/>
      <w:color w:val="000000"/>
      <w:sz w:val="28"/>
      <w:szCs w:val="20"/>
      <w:lang w:val="zh-CN" w:eastAsia="zh-CN"/>
    </w:rPr>
  </w:style>
  <w:style w:type="paragraph" w:styleId="1317">
    <w:name w:val="Revision"/>
    <w:next w:val="1317"/>
    <w:link w:val="1075"/>
    <w:qFormat/>
    <w:rPr>
      <w:sz w:val="21"/>
      <w:szCs w:val="24"/>
      <w:lang w:val="en-US" w:eastAsia="zh-CN" w:bidi="ar-SA"/>
    </w:rPr>
  </w:style>
  <w:style w:type="paragraph" w:styleId="1318">
    <w:name w:val="Char22"/>
    <w:basedOn w:val="1075"/>
    <w:next w:val="1318"/>
    <w:link w:val="1075"/>
    <w:qFormat/>
    <w:rPr>
      <w:rFonts w:ascii="Tahoma" w:hAnsi="Tahoma"/>
      <w:sz w:val="24"/>
      <w:szCs w:val="20"/>
    </w:rPr>
  </w:style>
  <w:style w:type="paragraph" w:styleId="1319">
    <w:name w:val="Char Char Char Char Char Char Char Char Char Char2"/>
    <w:basedOn w:val="1075"/>
    <w:next w:val="1319"/>
    <w:link w:val="1075"/>
    <w:qFormat/>
    <w:rPr>
      <w:rFonts w:ascii="宋体" w:hAnsi="宋体" w:cs="Courier New"/>
      <w:sz w:val="32"/>
      <w:szCs w:val="32"/>
    </w:rPr>
  </w:style>
  <w:style w:type="paragraph" w:styleId="1320">
    <w:name w:val="Char2 Char Char Char Char Char Char1"/>
    <w:basedOn w:val="1075"/>
    <w:next w:val="1320"/>
    <w:link w:val="1075"/>
    <w:qFormat/>
    <w:pPr>
      <w:jc w:val="center"/>
      <w:spacing w:line="400" w:lineRule="exact"/>
      <w:widowControl/>
    </w:pPr>
  </w:style>
  <w:style w:type="character" w:styleId="1321">
    <w:name w:val="页脚 Char"/>
    <w:next w:val="1321"/>
    <w:link w:val="1075"/>
    <w:qFormat/>
    <w:rPr>
      <w:rFonts w:ascii="宋体" w:eastAsia="宋体"/>
      <w:sz w:val="18"/>
      <w:lang w:val="en-US" w:eastAsia="zh-CN" w:bidi="ar-SA"/>
    </w:rPr>
  </w:style>
  <w:style w:type="paragraph" w:styleId="1322">
    <w:name w:val="Char Char41"/>
    <w:basedOn w:val="1075"/>
    <w:next w:val="1322"/>
    <w:link w:val="1075"/>
    <w:qFormat/>
    <w:pPr>
      <w:jc w:val="center"/>
      <w:spacing w:line="400" w:lineRule="exact"/>
      <w:widowControl/>
    </w:pPr>
  </w:style>
  <w:style w:type="character" w:styleId="1323">
    <w:name w:val="批注文字 Char"/>
    <w:next w:val="1323"/>
    <w:link w:val="1075"/>
    <w:uiPriority w:val="99"/>
    <w:qFormat/>
    <w:rPr>
      <w:sz w:val="21"/>
      <w:szCs w:val="24"/>
    </w:rPr>
  </w:style>
  <w:style w:type="character" w:styleId="1324">
    <w:name w:val="标题 Char"/>
    <w:next w:val="1324"/>
    <w:link w:val="1075"/>
    <w:qFormat/>
    <w:rPr>
      <w:b/>
      <w:sz w:val="32"/>
    </w:rPr>
  </w:style>
  <w:style w:type="paragraph" w:styleId="1325">
    <w:name w:val="图例"/>
    <w:basedOn w:val="1075"/>
    <w:next w:val="1325"/>
    <w:link w:val="1075"/>
    <w:qFormat/>
    <w:pPr>
      <w:jc w:val="center"/>
      <w:spacing w:before="120" w:after="120" w:line="360" w:lineRule="auto"/>
    </w:pPr>
    <w:rPr>
      <w:rFonts w:eastAsia="仿宋_GB2312"/>
      <w:b/>
      <w:sz w:val="24"/>
      <w:szCs w:val="20"/>
    </w:rPr>
  </w:style>
  <w:style w:type="paragraph" w:styleId="1326">
    <w:name w:val="Table Paragraph"/>
    <w:basedOn w:val="1075"/>
    <w:next w:val="1326"/>
    <w:link w:val="1075"/>
    <w:uiPriority w:val="1"/>
    <w:qFormat/>
    <w:pPr>
      <w:jc w:val="left"/>
    </w:pPr>
    <w:rPr>
      <w:rFonts w:ascii="宋体" w:hAnsi="宋体" w:cs="宋体"/>
      <w:sz w:val="22"/>
      <w:szCs w:val="22"/>
      <w:lang w:eastAsia="en-US"/>
    </w:rPr>
  </w:style>
  <w:style w:type="table" w:styleId="1327">
    <w:name w:val="Table Normal"/>
    <w:next w:val="1327"/>
    <w:link w:val="1075"/>
    <w:uiPriority w:val="2"/>
    <w:semiHidden/>
    <w:qFormat/>
    <w:pPr>
      <w:widowControl w:val="off"/>
    </w:pPr>
    <w:rPr>
      <w:rFonts w:ascii="Calibri" w:hAnsi="Calibri"/>
      <w:sz w:val="22"/>
      <w:szCs w:val="22"/>
      <w:lang w:val="en-US" w:eastAsia="en-US" w:bidi="ar-SA"/>
    </w:rPr>
    <w:tblPr/>
  </w:style>
  <w:style w:type="paragraph" w:styleId="1328">
    <w:name w:val="成文日期"/>
    <w:basedOn w:val="1075"/>
    <w:next w:val="1328"/>
    <w:link w:val="1329"/>
    <w:qFormat/>
    <w:pPr>
      <w:ind w:right="400" w:firstLine="200"/>
      <w:jc w:val="right"/>
      <w:spacing w:line="570" w:lineRule="exact"/>
    </w:pPr>
    <w:rPr>
      <w:rFonts w:ascii="仿宋_GB2312" w:eastAsia="仿宋_GB2312"/>
      <w:sz w:val="32"/>
      <w:szCs w:val="20"/>
    </w:rPr>
  </w:style>
  <w:style w:type="character" w:styleId="1329">
    <w:name w:val="成文日期 Char"/>
    <w:next w:val="1329"/>
    <w:link w:val="1328"/>
    <w:rPr>
      <w:rFonts w:ascii="仿宋_GB2312" w:eastAsia="仿宋_GB2312"/>
      <w:sz w:val="32"/>
    </w:rPr>
  </w:style>
  <w:style w:type="paragraph" w:styleId="1330">
    <w:name w:val="正文（首行缩进2字符）"/>
    <w:basedOn w:val="1075"/>
    <w:next w:val="1330"/>
    <w:link w:val="1075"/>
    <w:qFormat/>
    <w:pPr>
      <w:ind w:firstLine="420"/>
    </w:pPr>
    <w:rPr>
      <w:szCs w:val="21"/>
    </w:rPr>
  </w:style>
  <w:style w:type="character" w:styleId="1331">
    <w:name w:val="nav-on"/>
    <w:basedOn w:val="1085"/>
    <w:next w:val="1331"/>
    <w:link w:val="1075"/>
    <w:rPr>
      <w:vanish/>
    </w:rPr>
  </w:style>
  <w:style w:type="character" w:styleId="1332">
    <w:name w:val="disabled"/>
    <w:basedOn w:val="1085"/>
    <w:next w:val="1332"/>
    <w:link w:val="1075"/>
    <w:rPr>
      <w:color w:val="929292"/>
    </w:rPr>
  </w:style>
  <w:style w:type="character" w:styleId="1333">
    <w:name w:val="thisclass"/>
    <w:basedOn w:val="1085"/>
    <w:next w:val="1333"/>
    <w:link w:val="1075"/>
    <w:rPr>
      <w:b/>
      <w:bCs/>
      <w:color w:val="ffffff"/>
      <w:shd w:val="clear" w:color="auto" w:fill="2e6ab1"/>
    </w:rPr>
  </w:style>
  <w:style w:type="paragraph" w:styleId="1334">
    <w:name w:val="È±Ê¡ÎÄ±¾"/>
    <w:basedOn w:val="1075"/>
    <w:next w:val="1334"/>
    <w:link w:val="1075"/>
    <w:pPr>
      <w:spacing w:line="240" w:lineRule="auto"/>
      <w:widowControl/>
    </w:pPr>
  </w:style>
  <w:style w:type="paragraph" w:styleId="1335">
    <w:name w:val="无间隔1"/>
    <w:basedOn w:val="1075"/>
    <w:next w:val="1335"/>
    <w:link w:val="1075"/>
    <w:rPr>
      <w:rFonts w:ascii="Times New Roman" w:hAnsi="Times New Roman" w:eastAsia="宋体" w:cs="Times New Roman"/>
    </w:rPr>
  </w:style>
  <w:style w:type="character" w:styleId="1336">
    <w:name w:val="font21"/>
    <w:basedOn w:val="1085"/>
    <w:next w:val="1336"/>
    <w:link w:val="1075"/>
    <w:qFormat/>
    <w:rPr>
      <w:rFonts w:ascii="font-weight : 700" w:hAnsi="font-weight : 700" w:eastAsia="font-weight : 700" w:cs="font-weight : 700"/>
      <w:color w:val="000000"/>
      <w:sz w:val="22"/>
      <w:szCs w:val="22"/>
      <w:u w:val="none"/>
    </w:rPr>
  </w:style>
  <w:style w:type="character" w:styleId="1337">
    <w:name w:val="font01"/>
    <w:basedOn w:val="1085"/>
    <w:next w:val="1337"/>
    <w:link w:val="1075"/>
    <w:rPr>
      <w:rFonts w:ascii="font-weight : 400" w:hAnsi="font-weight : 400" w:eastAsia="font-weight : 400" w:cs="font-weight : 400"/>
      <w:color w:val="000000"/>
      <w:sz w:val="18"/>
      <w:szCs w:val="18"/>
      <w:u w:val="none"/>
    </w:rPr>
  </w:style>
  <w:style w:type="character" w:styleId="1338">
    <w:name w:val="font41"/>
    <w:basedOn w:val="1085"/>
    <w:next w:val="1338"/>
    <w:link w:val="1075"/>
    <w:rPr>
      <w:rFonts w:hint="eastAsia" w:ascii="宋体" w:hAnsi="宋体" w:eastAsia="宋体" w:cs="宋体"/>
      <w:b/>
      <w:bCs/>
      <w:i w:val="0"/>
      <w:iCs w:val="0"/>
      <w:color w:val="000000"/>
      <w:sz w:val="24"/>
      <w:szCs w:val="24"/>
      <w:u w:val="none"/>
    </w:rPr>
  </w:style>
  <w:style w:type="character" w:styleId="1339">
    <w:name w:val="font161"/>
    <w:basedOn w:val="1085"/>
    <w:next w:val="1339"/>
    <w:link w:val="1075"/>
    <w:rPr>
      <w:rFonts w:hint="eastAsia" w:ascii="宋体" w:hAnsi="宋体" w:eastAsia="宋体" w:cs="宋体"/>
      <w:b/>
      <w:bCs/>
      <w:i w:val="0"/>
      <w:iCs w:val="0"/>
      <w:color w:val="000000"/>
      <w:sz w:val="24"/>
      <w:szCs w:val="24"/>
      <w:u w:val="none"/>
      <w:vertAlign w:val="superscript"/>
    </w:rPr>
  </w:style>
  <w:style w:type="character" w:styleId="1340">
    <w:name w:val="15"/>
    <w:basedOn w:val="1085"/>
    <w:next w:val="1340"/>
    <w:link w:val="1075"/>
    <w:qFormat/>
    <w:rPr>
      <w:rFonts w:ascii="Times New Roman" w:hAnsi="Times New Roman" w:cs="Times New Roman"/>
      <w:b/>
      <w:bCs/>
    </w:rPr>
  </w:style>
  <w:style w:type="character" w:styleId="1341">
    <w:name w:val="font11"/>
    <w:basedOn w:val="1085"/>
    <w:next w:val="1341"/>
    <w:link w:val="1075"/>
    <w:rPr>
      <w:rFonts w:hint="eastAsia" w:ascii="宋体" w:hAnsi="宋体" w:eastAsia="宋体" w:cs="宋体"/>
      <w:b/>
      <w:bCs/>
      <w:i w:val="0"/>
      <w:iCs w:val="0"/>
      <w:color w:val="000000"/>
      <w:sz w:val="20"/>
      <w:szCs w:val="20"/>
      <w:u w:val="none"/>
    </w:rPr>
  </w:style>
  <w:style w:type="character" w:styleId="1342">
    <w:name w:val="font31"/>
    <w:basedOn w:val="1085"/>
    <w:next w:val="1342"/>
    <w:link w:val="1075"/>
    <w:rPr>
      <w:rFonts w:hint="eastAsia" w:ascii="宋体" w:hAnsi="宋体" w:eastAsia="宋体" w:cs="宋体"/>
      <w:i w:val="0"/>
      <w:iCs w:val="0"/>
      <w:color w:val="000000"/>
      <w:sz w:val="18"/>
      <w:szCs w:val="18"/>
      <w:u w:val="none"/>
    </w:rPr>
  </w:style>
  <w:style w:type="paragraph" w:styleId="1343">
    <w:name w:val="正文首行缩进 21"/>
    <w:basedOn w:val="1344"/>
    <w:next w:val="1343"/>
    <w:link w:val="1075"/>
    <w:qFormat/>
    <w:pPr>
      <w:ind w:left="420" w:firstLine="420"/>
      <w:spacing w:after="120" w:line="480" w:lineRule="exact"/>
    </w:pPr>
  </w:style>
  <w:style w:type="paragraph" w:styleId="1344">
    <w:name w:val="正文文本缩进11"/>
    <w:basedOn w:val="1075"/>
    <w:next w:val="1075"/>
    <w:link w:val="1075"/>
    <w:qFormat/>
    <w:pPr>
      <w:ind w:firstLine="570"/>
      <w:spacing w:line="360" w:lineRule="auto"/>
    </w:pPr>
    <w:rPr>
      <w:sz w:val="24"/>
    </w:rPr>
  </w:style>
  <w:style w:type="paragraph" w:styleId="1345">
    <w:name w:val="寄信人地址1"/>
    <w:basedOn w:val="1075"/>
    <w:next w:val="1345"/>
    <w:link w:val="1075"/>
    <w:qFormat/>
    <w:rPr>
      <w:rFonts w:ascii="Arial" w:hAnsi="Arial"/>
    </w:rPr>
  </w:style>
  <w:style w:type="paragraph" w:styleId="1346">
    <w:name w:val="Í¼±íÕýÎÄ"/>
    <w:basedOn w:val="1075"/>
    <w:next w:val="1098"/>
    <w:link w:val="1075"/>
    <w:qFormat/>
    <w:pPr>
      <w:ind w:firstLine="420"/>
    </w:pPr>
    <w:rPr>
      <w:sz w:val="24"/>
      <w:szCs w:val="20"/>
    </w:rPr>
  </w:style>
  <w:style w:type="paragraph" w:styleId="1347">
    <w:name w:val="正文缩进11"/>
    <w:basedOn w:val="1075"/>
    <w:next w:val="1075"/>
    <w:link w:val="1075"/>
    <w:qFormat/>
    <w:pPr>
      <w:ind w:firstLine="420"/>
      <w:jc w:val="left"/>
    </w:pPr>
    <w:rPr>
      <w:rFonts w:ascii="宋体"/>
      <w:sz w:val="24"/>
    </w:rPr>
  </w:style>
  <w:style w:type="paragraph" w:styleId="1348">
    <w:name w:val="null3"/>
    <w:next w:val="1348"/>
    <w:link w:val="1075"/>
    <w:qFormat/>
    <w:rPr>
      <w:rFonts w:hint="eastAsia" w:ascii="Calibri" w:hAnsi="Calibri" w:eastAsia="宋体" w:cs="Times New Roman"/>
      <w:lang w:val="en-US" w:eastAsia="zh-CN" w:bidi="ar-SA"/>
    </w:rPr>
  </w:style>
  <w:style w:type="character" w:styleId="1349">
    <w:name w:val="font61"/>
    <w:basedOn w:val="1085"/>
    <w:next w:val="1349"/>
    <w:link w:val="1075"/>
    <w:qFormat/>
    <w:rPr>
      <w:rFonts w:ascii="仿宋_GB2312" w:eastAsia="仿宋_GB2312" w:cs="仿宋_GB2312"/>
      <w:color w:val="000000"/>
      <w:sz w:val="18"/>
      <w:szCs w:val="18"/>
      <w:u w:val="none"/>
    </w:rPr>
  </w:style>
  <w:style w:type="character" w:styleId="1350">
    <w:name w:val="font51"/>
    <w:basedOn w:val="1085"/>
    <w:next w:val="1350"/>
    <w:link w:val="1075"/>
    <w:qFormat/>
    <w:rPr>
      <w:rFonts w:ascii="仿宋_GB2312" w:eastAsia="仿宋_GB2312" w:cs="仿宋_GB2312"/>
      <w:color w:val="000000"/>
      <w:sz w:val="18"/>
      <w:szCs w:val="18"/>
      <w:u w:val="none"/>
    </w:rPr>
  </w:style>
  <w:style w:type="paragraph" w:styleId="1351">
    <w:name w:val="纯文本11"/>
    <w:basedOn w:val="1075"/>
    <w:next w:val="1352"/>
    <w:link w:val="1075"/>
    <w:qFormat/>
    <w:rPr>
      <w:rFonts w:hint="eastAsia" w:ascii="宋体" w:hAnsi="Courier New"/>
      <w:szCs w:val="20"/>
    </w:rPr>
  </w:style>
  <w:style w:type="paragraph" w:styleId="1352">
    <w:name w:val="正文缩进111"/>
    <w:basedOn w:val="1075"/>
    <w:next w:val="1075"/>
    <w:link w:val="1075"/>
    <w:qFormat/>
    <w:pPr>
      <w:ind w:firstLine="420"/>
      <w:jc w:val="left"/>
    </w:pPr>
    <w:rPr>
      <w:rFonts w:ascii="宋体"/>
      <w:sz w:val="24"/>
    </w:rPr>
  </w:style>
  <w:style w:type="paragraph" w:styleId="1353">
    <w:name w:val="正文 A"/>
    <w:next w:val="1353"/>
    <w:link w:val="1075"/>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354">
    <w:name w:val="正文文本1"/>
    <w:basedOn w:val="1075"/>
    <w:next w:val="1075"/>
    <w:link w:val="1075"/>
    <w:qFormat/>
    <w:pPr>
      <w:spacing w:before="120" w:line="22" w:lineRule="atLeast"/>
      <w:tabs>
        <w:tab w:val="left" w:pos="567" w:leader="none"/>
      </w:tabs>
    </w:pPr>
    <w:rPr>
      <w:rFonts w:ascii="宋体" w:hAnsi="宋体"/>
      <w:sz w:val="24"/>
    </w:rPr>
  </w:style>
  <w:style w:type="paragraph" w:styleId="1355">
    <w:name w:val="正文首行缩进 211"/>
    <w:basedOn w:val="1356"/>
    <w:next w:val="1075"/>
    <w:link w:val="1075"/>
    <w:qFormat/>
    <w:pPr>
      <w:ind w:left="420" w:firstLine="420"/>
      <w:spacing w:after="120" w:line="480" w:lineRule="exact"/>
    </w:pPr>
  </w:style>
  <w:style w:type="paragraph" w:styleId="1356">
    <w:name w:val="正文文本缩进12"/>
    <w:basedOn w:val="1075"/>
    <w:next w:val="1075"/>
    <w:link w:val="1075"/>
    <w:qFormat/>
    <w:pPr>
      <w:ind w:firstLine="570"/>
      <w:spacing w:line="360" w:lineRule="auto"/>
    </w:pPr>
    <w:rPr>
      <w:sz w:val="24"/>
    </w:rPr>
  </w:style>
  <w:style w:type="character" w:styleId="1357">
    <w:name w:val="font71"/>
    <w:basedOn w:val="1085"/>
    <w:next w:val="1357"/>
    <w:link w:val="1075"/>
    <w:rPr>
      <w:rFonts w:ascii="仿宋_GB2312" w:eastAsia="仿宋_GB2312" w:cs="仿宋_GB2312"/>
      <w:i w:val="0"/>
      <w:iCs w:val="0"/>
      <w:color w:val="000000"/>
      <w:sz w:val="20"/>
      <w:szCs w:val="20"/>
      <w:u w:val="none"/>
    </w:rPr>
  </w:style>
  <w:style w:type="character" w:styleId="1358">
    <w:name w:val="font121"/>
    <w:basedOn w:val="1085"/>
    <w:next w:val="1358"/>
    <w:link w:val="1075"/>
    <w:rPr>
      <w:rFonts w:ascii="Times New Roman" w:hAnsi="Times New Roman" w:cs="Times New Roman"/>
      <w:i w:val="0"/>
      <w:iCs w:val="0"/>
      <w:color w:val="000000"/>
      <w:sz w:val="20"/>
      <w:szCs w:val="20"/>
      <w:u w:val="none"/>
    </w:rPr>
  </w:style>
  <w:style w:type="character" w:styleId="1359">
    <w:name w:val="font131"/>
    <w:basedOn w:val="1085"/>
    <w:next w:val="1359"/>
    <w:link w:val="1075"/>
    <w:rPr>
      <w:rFonts w:ascii="Times New Roman" w:hAnsi="Times New Roman" w:cs="Times New Roman"/>
      <w:i w:val="0"/>
      <w:iCs w:val="0"/>
      <w:color w:val="000000"/>
      <w:sz w:val="20"/>
      <w:szCs w:val="20"/>
      <w:u w:val="none"/>
    </w:rPr>
  </w:style>
  <w:style w:type="character" w:styleId="1360">
    <w:name w:val="NormalCharacter1"/>
    <w:next w:val="1360"/>
    <w:link w:val="1075"/>
    <w:qFormat/>
    <w:rPr>
      <w:sz w:val="21"/>
      <w:szCs w:val="24"/>
      <w:lang w:val="en-US" w:eastAsia="zh-CN" w:bidi="ar-SA"/>
    </w:rPr>
  </w:style>
  <w:style w:type="character" w:styleId="1361" w:default="1">
    <w:name w:val="Default Paragraph Font"/>
    <w:uiPriority w:val="1"/>
    <w:semiHidden/>
    <w:unhideWhenUsed/>
  </w:style>
  <w:style w:type="numbering" w:styleId="1362" w:default="1">
    <w:name w:val="No List"/>
    <w:uiPriority w:val="99"/>
    <w:semiHidden/>
    <w:unhideWhenUsed/>
  </w:style>
  <w:style w:type="table" w:styleId="13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叶</dc:creator>
  <cp:lastModifiedBy>叶蕾</cp:lastModifiedBy>
  <cp:revision>7</cp:revision>
  <dcterms:created xsi:type="dcterms:W3CDTF">2022-05-30T08:03:00Z</dcterms:created>
  <dcterms:modified xsi:type="dcterms:W3CDTF">2025-12-09T06:38:49Z</dcterms:modified>
</cp:coreProperties>
</file>